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4A20" w14:textId="21D3904E" w:rsidR="005E3B44" w:rsidRPr="00F42DB3" w:rsidRDefault="00116D6E" w:rsidP="000B0B80">
      <w:pPr>
        <w:spacing w:line="360" w:lineRule="auto"/>
        <w:ind w:firstLineChars="200" w:firstLine="643"/>
        <w:jc w:val="center"/>
        <w:rPr>
          <w:rFonts w:ascii="宋体" w:eastAsia="宋体"/>
          <w:b/>
          <w:bCs/>
          <w:sz w:val="32"/>
          <w:szCs w:val="32"/>
        </w:rPr>
      </w:pPr>
      <w:r>
        <w:rPr>
          <w:rFonts w:ascii="宋体" w:eastAsia="宋体" w:hint="eastAsia"/>
          <w:b/>
          <w:bCs/>
          <w:sz w:val="32"/>
          <w:szCs w:val="32"/>
        </w:rPr>
        <w:t>北航</w:t>
      </w:r>
      <w:r w:rsidR="00D404E0" w:rsidRPr="00D404E0">
        <w:rPr>
          <w:rFonts w:ascii="宋体" w:eastAsia="宋体" w:hint="eastAsia"/>
          <w:b/>
          <w:bCs/>
          <w:sz w:val="32"/>
          <w:szCs w:val="32"/>
        </w:rPr>
        <w:t>校医院</w:t>
      </w:r>
      <w:proofErr w:type="gramStart"/>
      <w:r w:rsidR="00D404E0" w:rsidRPr="00D404E0">
        <w:rPr>
          <w:rFonts w:ascii="宋体" w:eastAsia="宋体" w:hint="eastAsia"/>
          <w:b/>
          <w:bCs/>
          <w:sz w:val="32"/>
          <w:szCs w:val="32"/>
        </w:rPr>
        <w:t>微信公众号公疗报销线</w:t>
      </w:r>
      <w:proofErr w:type="gramEnd"/>
      <w:r w:rsidR="00D404E0" w:rsidRPr="00D404E0">
        <w:rPr>
          <w:rFonts w:ascii="宋体" w:eastAsia="宋体" w:hint="eastAsia"/>
          <w:b/>
          <w:bCs/>
          <w:sz w:val="32"/>
          <w:szCs w:val="32"/>
        </w:rPr>
        <w:t>上交互</w:t>
      </w:r>
      <w:r w:rsidR="004D3011">
        <w:rPr>
          <w:rFonts w:ascii="宋体" w:eastAsia="宋体" w:hint="eastAsia"/>
          <w:b/>
          <w:bCs/>
          <w:sz w:val="32"/>
          <w:szCs w:val="32"/>
        </w:rPr>
        <w:t>模块介绍服务</w:t>
      </w:r>
      <w:r w:rsidR="002A1695" w:rsidRPr="00F42DB3">
        <w:rPr>
          <w:rFonts w:ascii="宋体" w:eastAsia="宋体" w:hint="eastAsia"/>
          <w:b/>
          <w:bCs/>
          <w:sz w:val="32"/>
          <w:szCs w:val="32"/>
        </w:rPr>
        <w:t>招标需求</w:t>
      </w:r>
    </w:p>
    <w:p w14:paraId="71D3FEAB" w14:textId="5DE82DD9" w:rsidR="005E3B44" w:rsidRPr="008E27C9" w:rsidRDefault="00D404E0" w:rsidP="00D404E0">
      <w:pPr>
        <w:pStyle w:val="a9"/>
        <w:numPr>
          <w:ilvl w:val="0"/>
          <w:numId w:val="2"/>
        </w:numPr>
        <w:spacing w:line="360" w:lineRule="auto"/>
        <w:ind w:firstLineChars="0"/>
        <w:jc w:val="left"/>
        <w:rPr>
          <w:rFonts w:ascii="宋体" w:eastAsia="宋体"/>
          <w:b/>
          <w:bCs/>
          <w:sz w:val="24"/>
        </w:rPr>
      </w:pPr>
      <w:r w:rsidRPr="008E27C9">
        <w:rPr>
          <w:rFonts w:ascii="宋体" w:eastAsia="宋体" w:hint="eastAsia"/>
          <w:b/>
          <w:bCs/>
          <w:sz w:val="24"/>
        </w:rPr>
        <w:t>项目情况</w:t>
      </w:r>
    </w:p>
    <w:p w14:paraId="2F33BB7E" w14:textId="4C53D71A" w:rsidR="00D404E0" w:rsidRPr="00116D6E" w:rsidRDefault="00D404E0" w:rsidP="00116D6E">
      <w:pPr>
        <w:spacing w:line="360" w:lineRule="auto"/>
        <w:ind w:firstLineChars="200" w:firstLine="480"/>
        <w:jc w:val="left"/>
        <w:rPr>
          <w:rFonts w:ascii="宋体" w:eastAsia="宋体"/>
          <w:sz w:val="24"/>
        </w:rPr>
      </w:pPr>
      <w:r w:rsidRPr="00116D6E">
        <w:rPr>
          <w:rFonts w:ascii="宋体" w:eastAsia="宋体" w:hint="eastAsia"/>
          <w:sz w:val="24"/>
        </w:rPr>
        <w:t>为了方便师生提交公费医疗报销，本着“数据多跑路，人员少跑腿”的原则，基于校医院</w:t>
      </w:r>
      <w:r w:rsidRPr="00116D6E">
        <w:rPr>
          <w:rFonts w:ascii="Times New Roman" w:eastAsia="宋体" w:hAnsi="Times New Roman" w:cs="Times New Roman" w:hint="eastAsia"/>
          <w:color w:val="000000"/>
          <w:kern w:val="0"/>
          <w:sz w:val="24"/>
          <w:szCs w:val="20"/>
        </w:rPr>
        <w:t>目前的信息化建设基础，设计开发</w:t>
      </w:r>
      <w:r w:rsidR="00116D6E">
        <w:rPr>
          <w:rFonts w:ascii="Times New Roman" w:eastAsia="宋体" w:hAnsi="Times New Roman" w:cs="Times New Roman" w:hint="eastAsia"/>
          <w:color w:val="000000"/>
          <w:kern w:val="0"/>
          <w:sz w:val="24"/>
          <w:szCs w:val="20"/>
        </w:rPr>
        <w:t>北航</w:t>
      </w:r>
      <w:bookmarkStart w:id="0" w:name="_GoBack"/>
      <w:bookmarkEnd w:id="0"/>
      <w:r w:rsidRPr="00116D6E">
        <w:rPr>
          <w:rFonts w:ascii="Times New Roman" w:eastAsia="宋体" w:hAnsi="Times New Roman" w:cs="Times New Roman" w:hint="eastAsia"/>
          <w:color w:val="000000"/>
          <w:kern w:val="0"/>
          <w:sz w:val="24"/>
          <w:szCs w:val="20"/>
        </w:rPr>
        <w:t>校医院微信公众号公疗报销线上交互系统，来实现师生直接线上提报</w:t>
      </w:r>
      <w:r w:rsidR="00D97ED8" w:rsidRPr="00116D6E">
        <w:rPr>
          <w:rFonts w:ascii="Times New Roman" w:eastAsia="宋体" w:hAnsi="Times New Roman" w:cs="Times New Roman" w:hint="eastAsia"/>
          <w:color w:val="000000"/>
          <w:kern w:val="0"/>
          <w:sz w:val="24"/>
          <w:szCs w:val="20"/>
        </w:rPr>
        <w:t>公费医疗报销流</w:t>
      </w:r>
      <w:r w:rsidR="00D97ED8" w:rsidRPr="00116D6E">
        <w:rPr>
          <w:rFonts w:ascii="宋体" w:eastAsia="宋体" w:hint="eastAsia"/>
          <w:sz w:val="24"/>
        </w:rPr>
        <w:t>程。</w:t>
      </w:r>
    </w:p>
    <w:p w14:paraId="5EF1145A" w14:textId="4965B547" w:rsidR="00D404E0" w:rsidRPr="008E27C9" w:rsidRDefault="00D404E0" w:rsidP="00D404E0">
      <w:pPr>
        <w:pStyle w:val="a9"/>
        <w:numPr>
          <w:ilvl w:val="0"/>
          <w:numId w:val="2"/>
        </w:numPr>
        <w:spacing w:line="360" w:lineRule="auto"/>
        <w:ind w:firstLineChars="0"/>
        <w:jc w:val="left"/>
        <w:rPr>
          <w:rFonts w:ascii="宋体" w:eastAsia="宋体"/>
          <w:b/>
          <w:bCs/>
          <w:sz w:val="24"/>
        </w:rPr>
      </w:pPr>
      <w:r w:rsidRPr="008E27C9">
        <w:rPr>
          <w:rFonts w:ascii="宋体" w:eastAsia="宋体" w:hint="eastAsia"/>
          <w:b/>
          <w:bCs/>
          <w:sz w:val="24"/>
        </w:rPr>
        <w:t>系统功能</w:t>
      </w:r>
    </w:p>
    <w:p w14:paraId="040ED33E" w14:textId="47CAA573"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int="eastAsia"/>
          <w:sz w:val="24"/>
        </w:rPr>
        <w:t>1、</w:t>
      </w:r>
      <w:r w:rsidRPr="00116D6E">
        <w:rPr>
          <w:rFonts w:ascii="宋体" w:eastAsia="宋体" w:hAnsi="宋体" w:cs="宋体" w:hint="eastAsia"/>
          <w:color w:val="000000"/>
          <w:kern w:val="0"/>
          <w:sz w:val="24"/>
        </w:rPr>
        <w:t>基础信息管理</w:t>
      </w:r>
    </w:p>
    <w:p w14:paraId="634A01C5" w14:textId="77777777" w:rsidR="00D97ED8" w:rsidRPr="00116D6E" w:rsidRDefault="00D97ED8" w:rsidP="00116D6E">
      <w:pPr>
        <w:widowControl/>
        <w:spacing w:line="360" w:lineRule="auto"/>
        <w:ind w:firstLine="420"/>
        <w:jc w:val="left"/>
        <w:rPr>
          <w:rFonts w:ascii="宋体" w:eastAsia="宋体" w:hAnsi="宋体" w:cs="宋体"/>
          <w:color w:val="000000"/>
          <w:kern w:val="0"/>
          <w:sz w:val="24"/>
        </w:rPr>
      </w:pPr>
      <w:proofErr w:type="gramStart"/>
      <w:r w:rsidRPr="00116D6E">
        <w:rPr>
          <w:rFonts w:ascii="宋体" w:eastAsia="宋体" w:hAnsi="宋体" w:cs="宋体" w:hint="eastAsia"/>
          <w:color w:val="000000"/>
          <w:kern w:val="0"/>
          <w:sz w:val="24"/>
        </w:rPr>
        <w:t>微信公众号公疗报销线</w:t>
      </w:r>
      <w:proofErr w:type="gramEnd"/>
      <w:r w:rsidRPr="00116D6E">
        <w:rPr>
          <w:rFonts w:ascii="宋体" w:eastAsia="宋体" w:hAnsi="宋体" w:cs="宋体" w:hint="eastAsia"/>
          <w:color w:val="000000"/>
          <w:kern w:val="0"/>
          <w:sz w:val="24"/>
        </w:rPr>
        <w:t>上交互系统基础信息管理需包含如下功能模块：合同医院、就近医院、就近社区医院管理、公疗指定专科医院管理、异地研究院指定医院（京外）管理、离退休人员异地备案医院（京外）管理、急诊医院管理等内容。</w:t>
      </w:r>
    </w:p>
    <w:p w14:paraId="1B97D6BD" w14:textId="2B15D825"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int="eastAsia"/>
          <w:sz w:val="24"/>
        </w:rPr>
        <w:t>2、</w:t>
      </w:r>
      <w:r w:rsidRPr="00116D6E">
        <w:rPr>
          <w:rFonts w:ascii="宋体" w:eastAsia="宋体" w:hAnsi="宋体" w:cs="宋体" w:hint="eastAsia"/>
          <w:color w:val="000000"/>
          <w:kern w:val="0"/>
          <w:sz w:val="24"/>
        </w:rPr>
        <w:t>自主线上申报</w:t>
      </w:r>
    </w:p>
    <w:p w14:paraId="1DD664C7" w14:textId="77777777"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hint="eastAsia"/>
          <w:color w:val="000000"/>
          <w:kern w:val="0"/>
          <w:sz w:val="24"/>
        </w:rPr>
        <w:t>患者选择门诊、住院类型后结合手中的发票及费用明细，分单次录入填报界面，录入后简洁的显示已录入的各项费用并提示患者已录入总金额，方便患者核对已录入的各项信息是否准确。</w:t>
      </w:r>
    </w:p>
    <w:p w14:paraId="06467962" w14:textId="58AB4891"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sz w:val="24"/>
        </w:rPr>
        <w:t>3</w:t>
      </w:r>
      <w:r w:rsidRPr="00116D6E">
        <w:rPr>
          <w:rFonts w:ascii="宋体" w:eastAsia="宋体" w:hint="eastAsia"/>
          <w:sz w:val="24"/>
        </w:rPr>
        <w:t>、</w:t>
      </w:r>
      <w:r w:rsidRPr="00116D6E">
        <w:rPr>
          <w:rFonts w:ascii="宋体" w:eastAsia="宋体" w:hAnsi="宋体" w:cs="宋体" w:hint="eastAsia"/>
          <w:color w:val="000000"/>
          <w:kern w:val="0"/>
          <w:sz w:val="24"/>
        </w:rPr>
        <w:t>已填报金额预结算</w:t>
      </w:r>
    </w:p>
    <w:p w14:paraId="2E8BE973" w14:textId="3E0BC3B5"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hint="eastAsia"/>
          <w:color w:val="000000"/>
          <w:kern w:val="0"/>
          <w:sz w:val="24"/>
        </w:rPr>
        <w:t>通过系统中的各种报销规则，对患者在</w:t>
      </w:r>
      <w:proofErr w:type="gramStart"/>
      <w:r w:rsidRPr="00116D6E">
        <w:rPr>
          <w:rFonts w:ascii="宋体" w:eastAsia="宋体" w:hAnsi="宋体" w:cs="宋体" w:hint="eastAsia"/>
          <w:color w:val="000000"/>
          <w:kern w:val="0"/>
          <w:sz w:val="24"/>
        </w:rPr>
        <w:t>公众号端填报</w:t>
      </w:r>
      <w:proofErr w:type="gramEnd"/>
      <w:r w:rsidRPr="00116D6E">
        <w:rPr>
          <w:rFonts w:ascii="宋体" w:eastAsia="宋体" w:hAnsi="宋体" w:cs="宋体" w:hint="eastAsia"/>
          <w:color w:val="000000"/>
          <w:kern w:val="0"/>
          <w:sz w:val="24"/>
        </w:rPr>
        <w:t>的数据进行预结算，并展示在界面上，方便患者对所填报信息进行核对</w:t>
      </w:r>
    </w:p>
    <w:p w14:paraId="5C75C313" w14:textId="2CC9A850"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hint="eastAsia"/>
          <w:color w:val="000000"/>
          <w:kern w:val="0"/>
          <w:sz w:val="24"/>
        </w:rPr>
        <w:t>4、报销状态追踪</w:t>
      </w:r>
    </w:p>
    <w:p w14:paraId="004E3700" w14:textId="77777777"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hint="eastAsia"/>
          <w:color w:val="000000"/>
          <w:kern w:val="0"/>
          <w:sz w:val="24"/>
        </w:rPr>
        <w:t>通过与投递机等做接口，获取患者投递状态，同时实时更新患者报销流程中的各种状态，如公疗人员复核完成以后，提示患者已审核完成，等待打款。</w:t>
      </w:r>
    </w:p>
    <w:p w14:paraId="79914784" w14:textId="55719866"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color w:val="000000"/>
          <w:kern w:val="0"/>
          <w:sz w:val="24"/>
        </w:rPr>
        <w:t>5</w:t>
      </w:r>
      <w:r w:rsidRPr="00116D6E">
        <w:rPr>
          <w:rFonts w:ascii="宋体" w:eastAsia="宋体" w:hAnsi="宋体" w:cs="宋体" w:hint="eastAsia"/>
          <w:color w:val="000000"/>
          <w:kern w:val="0"/>
          <w:sz w:val="24"/>
        </w:rPr>
        <w:t>、公疗报销复核</w:t>
      </w:r>
    </w:p>
    <w:p w14:paraId="5D5986DB" w14:textId="77777777"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hint="eastAsia"/>
          <w:color w:val="000000"/>
          <w:kern w:val="0"/>
          <w:sz w:val="24"/>
        </w:rPr>
        <w:t>公疗办工作人员收到公疗患者自主填报的票据信息和投递的纸质报销材料后，对填报信息和投递材料进行人工复核，对公疗患者初步结算有错误的进行审核更正（审核更正过的应自动对公疗患者做出提醒，公疗患者可以登录查看更正情况</w:t>
      </w:r>
    </w:p>
    <w:p w14:paraId="4914519B" w14:textId="2B8B81F9"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color w:val="000000"/>
          <w:kern w:val="0"/>
          <w:sz w:val="24"/>
        </w:rPr>
        <w:t>6</w:t>
      </w:r>
      <w:r w:rsidRPr="00116D6E">
        <w:rPr>
          <w:rFonts w:ascii="宋体" w:eastAsia="宋体" w:hAnsi="宋体" w:cs="宋体" w:hint="eastAsia"/>
          <w:color w:val="000000"/>
          <w:kern w:val="0"/>
          <w:sz w:val="24"/>
        </w:rPr>
        <w:t>、与北医三</w:t>
      </w:r>
      <w:proofErr w:type="gramStart"/>
      <w:r w:rsidRPr="00116D6E">
        <w:rPr>
          <w:rFonts w:ascii="宋体" w:eastAsia="宋体" w:hAnsi="宋体" w:cs="宋体" w:hint="eastAsia"/>
          <w:color w:val="000000"/>
          <w:kern w:val="0"/>
          <w:sz w:val="24"/>
        </w:rPr>
        <w:t>院数据</w:t>
      </w:r>
      <w:proofErr w:type="gramEnd"/>
      <w:r w:rsidRPr="00116D6E">
        <w:rPr>
          <w:rFonts w:ascii="宋体" w:eastAsia="宋体" w:hAnsi="宋体" w:cs="宋体" w:hint="eastAsia"/>
          <w:color w:val="000000"/>
          <w:kern w:val="0"/>
          <w:sz w:val="24"/>
        </w:rPr>
        <w:t>对接</w:t>
      </w:r>
    </w:p>
    <w:p w14:paraId="25CB4E6D" w14:textId="77777777"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hint="eastAsia"/>
          <w:color w:val="000000"/>
          <w:kern w:val="0"/>
          <w:sz w:val="24"/>
        </w:rPr>
        <w:lastRenderedPageBreak/>
        <w:t>公疗患者可在报销模块中查询到相关就医记录，并可实现一键调用就医发票（含医事服务费发票）上的收费类别及总金额，不再需要公疗患者自行计算和输入。</w:t>
      </w:r>
    </w:p>
    <w:p w14:paraId="305B7DB5" w14:textId="40F25050"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color w:val="000000"/>
          <w:kern w:val="0"/>
          <w:sz w:val="24"/>
        </w:rPr>
        <w:t>7</w:t>
      </w:r>
      <w:r w:rsidRPr="00116D6E">
        <w:rPr>
          <w:rFonts w:ascii="宋体" w:eastAsia="宋体" w:hAnsi="宋体" w:cs="宋体" w:hint="eastAsia"/>
          <w:color w:val="000000"/>
          <w:kern w:val="0"/>
          <w:sz w:val="24"/>
        </w:rPr>
        <w:t>、报销信息推送</w:t>
      </w:r>
    </w:p>
    <w:p w14:paraId="3318874F" w14:textId="77777777"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hint="eastAsia"/>
          <w:color w:val="000000"/>
          <w:kern w:val="0"/>
          <w:sz w:val="24"/>
        </w:rPr>
        <w:t>师生在公疗报销模块可以看到每笔报销的申请记录、进度情况，报销过程中公疗办工作人员可以通过短信</w:t>
      </w:r>
      <w:proofErr w:type="gramStart"/>
      <w:r w:rsidRPr="00116D6E">
        <w:rPr>
          <w:rFonts w:ascii="宋体" w:eastAsia="宋体" w:hAnsi="宋体" w:cs="宋体" w:hint="eastAsia"/>
          <w:color w:val="000000"/>
          <w:kern w:val="0"/>
          <w:sz w:val="24"/>
        </w:rPr>
        <w:t>或者微信发送</w:t>
      </w:r>
      <w:proofErr w:type="gramEnd"/>
      <w:r w:rsidRPr="00116D6E">
        <w:rPr>
          <w:rFonts w:ascii="宋体" w:eastAsia="宋体" w:hAnsi="宋体" w:cs="宋体" w:hint="eastAsia"/>
          <w:color w:val="000000"/>
          <w:kern w:val="0"/>
          <w:sz w:val="24"/>
        </w:rPr>
        <w:t>信息，提示补充材料等。</w:t>
      </w:r>
    </w:p>
    <w:p w14:paraId="7E1E0A15" w14:textId="4A929C1F"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color w:val="000000"/>
          <w:kern w:val="0"/>
          <w:sz w:val="24"/>
        </w:rPr>
        <w:t>8</w:t>
      </w:r>
      <w:r w:rsidRPr="00116D6E">
        <w:rPr>
          <w:rFonts w:ascii="宋体" w:eastAsia="宋体" w:hAnsi="宋体" w:cs="宋体" w:hint="eastAsia"/>
          <w:color w:val="000000"/>
          <w:kern w:val="0"/>
          <w:sz w:val="24"/>
        </w:rPr>
        <w:t>、统计分析</w:t>
      </w:r>
    </w:p>
    <w:p w14:paraId="4D2DCC79" w14:textId="605A4FDE" w:rsidR="00D97ED8" w:rsidRPr="00116D6E" w:rsidRDefault="00D97ED8" w:rsidP="00116D6E">
      <w:pPr>
        <w:widowControl/>
        <w:spacing w:line="360" w:lineRule="auto"/>
        <w:ind w:firstLine="420"/>
        <w:jc w:val="left"/>
        <w:rPr>
          <w:rFonts w:ascii="宋体" w:eastAsia="宋体" w:hAnsi="宋体" w:cs="宋体"/>
          <w:color w:val="000000"/>
          <w:kern w:val="0"/>
          <w:sz w:val="24"/>
        </w:rPr>
      </w:pPr>
      <w:r w:rsidRPr="00116D6E">
        <w:rPr>
          <w:rFonts w:ascii="宋体" w:eastAsia="宋体" w:hAnsi="宋体" w:cs="宋体" w:hint="eastAsia"/>
          <w:color w:val="000000"/>
          <w:kern w:val="0"/>
          <w:sz w:val="24"/>
        </w:rPr>
        <w:t>需提供并导出公疗报销汇总报表、明细报表、绩效报表及HIS系统各类报表，如统计报表（挂号、收费、项目、医生工作量、护士工作量、药师工作量、技师工作量等），核算报表（科室、医生、明细等），院长查询，医生查询报表，科主任查询报表等。</w:t>
      </w:r>
    </w:p>
    <w:p w14:paraId="24CDA2EA" w14:textId="77777777" w:rsidR="00D97ED8" w:rsidRPr="008E27C9" w:rsidRDefault="00D97ED8" w:rsidP="00D97ED8">
      <w:pPr>
        <w:pStyle w:val="a9"/>
        <w:numPr>
          <w:ilvl w:val="0"/>
          <w:numId w:val="2"/>
        </w:numPr>
        <w:spacing w:line="360" w:lineRule="auto"/>
        <w:ind w:firstLineChars="0"/>
        <w:jc w:val="left"/>
        <w:rPr>
          <w:rFonts w:ascii="宋体" w:eastAsia="宋体"/>
          <w:b/>
          <w:bCs/>
          <w:sz w:val="24"/>
        </w:rPr>
      </w:pPr>
      <w:bookmarkStart w:id="1" w:name="_Toc7945"/>
      <w:r w:rsidRPr="008E27C9">
        <w:rPr>
          <w:rFonts w:ascii="宋体" w:eastAsia="宋体" w:hint="eastAsia"/>
          <w:b/>
          <w:bCs/>
          <w:sz w:val="24"/>
        </w:rPr>
        <w:t>项目实施及售后服务要求</w:t>
      </w:r>
      <w:bookmarkStart w:id="2" w:name="_Toc10292"/>
      <w:bookmarkEnd w:id="1"/>
    </w:p>
    <w:p w14:paraId="67EE2C43" w14:textId="30C8967D" w:rsidR="00D97ED8" w:rsidRPr="008E27C9" w:rsidRDefault="00D97ED8" w:rsidP="00116D6E">
      <w:pPr>
        <w:pStyle w:val="a9"/>
        <w:numPr>
          <w:ilvl w:val="2"/>
          <w:numId w:val="2"/>
        </w:numPr>
        <w:spacing w:line="360" w:lineRule="auto"/>
        <w:ind w:left="851" w:firstLineChars="0" w:hanging="425"/>
        <w:jc w:val="left"/>
        <w:rPr>
          <w:rFonts w:ascii="宋体" w:eastAsia="宋体"/>
          <w:sz w:val="24"/>
        </w:rPr>
      </w:pPr>
      <w:r w:rsidRPr="008E27C9">
        <w:rPr>
          <w:rFonts w:hint="eastAsia"/>
          <w:color w:val="000000"/>
        </w:rPr>
        <w:t>系统集成实施要求</w:t>
      </w:r>
      <w:bookmarkEnd w:id="2"/>
    </w:p>
    <w:p w14:paraId="37250006" w14:textId="77777777" w:rsidR="00D97ED8" w:rsidRDefault="00D97ED8" w:rsidP="00D97ED8">
      <w:pPr>
        <w:pStyle w:val="aa"/>
        <w:ind w:firstLine="480"/>
        <w:rPr>
          <w:color w:val="000000"/>
        </w:rPr>
      </w:pPr>
      <w:r>
        <w:rPr>
          <w:rFonts w:hint="eastAsia"/>
          <w:color w:val="000000"/>
        </w:rPr>
        <w:t>1)</w:t>
      </w:r>
      <w:r>
        <w:rPr>
          <w:rFonts w:hint="eastAsia"/>
          <w:color w:val="000000"/>
        </w:rPr>
        <w:tab/>
      </w:r>
      <w:r>
        <w:rPr>
          <w:rFonts w:hint="eastAsia"/>
          <w:color w:val="000000"/>
        </w:rPr>
        <w:t>项目系统集成实施的进度计划及控制</w:t>
      </w:r>
    </w:p>
    <w:p w14:paraId="217EBF6C" w14:textId="77777777" w:rsidR="00D97ED8" w:rsidRDefault="00D97ED8" w:rsidP="00D97ED8">
      <w:pPr>
        <w:pStyle w:val="aa"/>
        <w:ind w:firstLine="480"/>
        <w:rPr>
          <w:color w:val="000000"/>
        </w:rPr>
      </w:pPr>
      <w:r>
        <w:rPr>
          <w:rFonts w:hint="eastAsia"/>
          <w:color w:val="000000"/>
        </w:rPr>
        <w:t>项目实施进度要求：要求中标人根据项目建设单位的实际情况，科学合理的定出集成实施的时间表。</w:t>
      </w:r>
    </w:p>
    <w:p w14:paraId="16825287" w14:textId="77777777" w:rsidR="00D97ED8" w:rsidRDefault="00D97ED8" w:rsidP="00D97ED8">
      <w:pPr>
        <w:pStyle w:val="aa"/>
        <w:ind w:firstLine="480"/>
        <w:rPr>
          <w:color w:val="000000"/>
        </w:rPr>
      </w:pPr>
      <w:r>
        <w:rPr>
          <w:rFonts w:hint="eastAsia"/>
          <w:color w:val="000000"/>
        </w:rPr>
        <w:t>对项目实施的各个阶段：需求分析阶段、系统配置、系统集成实施准备阶段、系统培训阶段、系统部署阶段、系统初验测试阶段、系统试运行阶段、系统终</w:t>
      </w:r>
      <w:proofErr w:type="gramStart"/>
      <w:r>
        <w:rPr>
          <w:rFonts w:hint="eastAsia"/>
          <w:color w:val="000000"/>
        </w:rPr>
        <w:t>验阶段</w:t>
      </w:r>
      <w:proofErr w:type="gramEnd"/>
      <w:r>
        <w:rPr>
          <w:rFonts w:hint="eastAsia"/>
          <w:color w:val="000000"/>
        </w:rPr>
        <w:t>的进度做出详细的计划。</w:t>
      </w:r>
    </w:p>
    <w:p w14:paraId="20A4B2AD" w14:textId="77777777" w:rsidR="00D97ED8" w:rsidRDefault="00D97ED8" w:rsidP="00D97ED8">
      <w:pPr>
        <w:pStyle w:val="aa"/>
        <w:ind w:firstLine="480"/>
        <w:rPr>
          <w:color w:val="000000"/>
        </w:rPr>
      </w:pPr>
      <w:r>
        <w:rPr>
          <w:rFonts w:hint="eastAsia"/>
          <w:color w:val="000000"/>
        </w:rPr>
        <w:t>对项目实施的进度计划及控制中各阶段中投标人所要做的工作及保障措施做出详细安排。</w:t>
      </w:r>
    </w:p>
    <w:p w14:paraId="69676213" w14:textId="77777777" w:rsidR="00D97ED8" w:rsidRDefault="00D97ED8" w:rsidP="00D97ED8">
      <w:pPr>
        <w:pStyle w:val="aa"/>
        <w:ind w:firstLine="480"/>
        <w:rPr>
          <w:color w:val="000000"/>
        </w:rPr>
      </w:pPr>
      <w:r>
        <w:rPr>
          <w:rFonts w:hint="eastAsia"/>
          <w:color w:val="000000"/>
        </w:rPr>
        <w:t>2)</w:t>
      </w:r>
      <w:r>
        <w:rPr>
          <w:rFonts w:hint="eastAsia"/>
          <w:color w:val="000000"/>
        </w:rPr>
        <w:tab/>
      </w:r>
      <w:r>
        <w:rPr>
          <w:rFonts w:hint="eastAsia"/>
          <w:color w:val="000000"/>
        </w:rPr>
        <w:t>全面的项目质量管理体系</w:t>
      </w:r>
    </w:p>
    <w:p w14:paraId="3E2A5AD4" w14:textId="77777777" w:rsidR="00D97ED8" w:rsidRDefault="00D97ED8" w:rsidP="00D97ED8">
      <w:pPr>
        <w:pStyle w:val="aa"/>
        <w:ind w:firstLine="480"/>
        <w:rPr>
          <w:color w:val="000000"/>
        </w:rPr>
      </w:pPr>
      <w:r>
        <w:rPr>
          <w:rFonts w:hint="eastAsia"/>
          <w:color w:val="000000"/>
        </w:rPr>
        <w:t>中标人须提出项目实施中的集成技术设计、设备采购、系统开发、安装调试和项目售后服务的全过程质量管理及控制提出具体措施，并提出质量保障目标的承诺。</w:t>
      </w:r>
    </w:p>
    <w:p w14:paraId="79EB4E61" w14:textId="77777777" w:rsidR="00D97ED8" w:rsidRDefault="00D97ED8" w:rsidP="00D97ED8">
      <w:pPr>
        <w:pStyle w:val="aa"/>
        <w:ind w:firstLine="480"/>
        <w:rPr>
          <w:color w:val="000000"/>
        </w:rPr>
      </w:pPr>
      <w:r>
        <w:rPr>
          <w:rFonts w:hint="eastAsia"/>
          <w:color w:val="000000"/>
        </w:rPr>
        <w:t>要求中标人对本项目的工程实施进行风险控制。</w:t>
      </w:r>
    </w:p>
    <w:p w14:paraId="532AD77F" w14:textId="77777777" w:rsidR="00D97ED8" w:rsidRDefault="00D97ED8" w:rsidP="00D97ED8">
      <w:pPr>
        <w:pStyle w:val="aa"/>
        <w:ind w:firstLine="480"/>
        <w:rPr>
          <w:color w:val="000000"/>
        </w:rPr>
      </w:pPr>
      <w:r>
        <w:rPr>
          <w:rFonts w:hint="eastAsia"/>
          <w:color w:val="000000"/>
        </w:rPr>
        <w:t>3</w:t>
      </w:r>
      <w:r>
        <w:rPr>
          <w:rFonts w:hint="eastAsia"/>
          <w:color w:val="000000"/>
        </w:rPr>
        <w:t>）</w:t>
      </w:r>
      <w:r>
        <w:rPr>
          <w:color w:val="000000"/>
        </w:rPr>
        <w:t>对开发实施人员的要求</w:t>
      </w:r>
    </w:p>
    <w:p w14:paraId="2D9A1182" w14:textId="77777777" w:rsidR="00D97ED8" w:rsidRDefault="00D97ED8" w:rsidP="00D97ED8">
      <w:pPr>
        <w:pStyle w:val="aa"/>
        <w:ind w:firstLine="480"/>
        <w:rPr>
          <w:color w:val="000000"/>
        </w:rPr>
      </w:pPr>
      <w:r>
        <w:rPr>
          <w:rFonts w:hint="eastAsia"/>
          <w:color w:val="000000"/>
        </w:rPr>
        <w:t>（</w:t>
      </w:r>
      <w:r>
        <w:rPr>
          <w:rFonts w:hint="eastAsia"/>
          <w:color w:val="000000"/>
        </w:rPr>
        <w:t>1</w:t>
      </w:r>
      <w:r>
        <w:rPr>
          <w:rFonts w:hint="eastAsia"/>
          <w:color w:val="000000"/>
        </w:rPr>
        <w:t>）人员配置应科学、合理、有效，应充分保证人员的数量和质量。项目实施全过程中，中标人应配备符合以下条件的人员。</w:t>
      </w:r>
    </w:p>
    <w:p w14:paraId="0A9E710F" w14:textId="77777777" w:rsidR="00D97ED8" w:rsidRDefault="00D97ED8" w:rsidP="00D97ED8">
      <w:pPr>
        <w:pStyle w:val="aa"/>
        <w:ind w:firstLine="480"/>
        <w:rPr>
          <w:color w:val="000000"/>
        </w:rPr>
      </w:pPr>
      <w:r>
        <w:rPr>
          <w:rFonts w:hint="eastAsia"/>
          <w:color w:val="000000"/>
        </w:rPr>
        <w:lastRenderedPageBreak/>
        <w:t>熟悉卫生信息化相关政策、标准、规范。</w:t>
      </w:r>
    </w:p>
    <w:p w14:paraId="7B641534" w14:textId="708CB521" w:rsidR="00D97ED8" w:rsidRDefault="00D97ED8" w:rsidP="00D97ED8">
      <w:pPr>
        <w:pStyle w:val="aa"/>
        <w:ind w:firstLine="480"/>
        <w:rPr>
          <w:color w:val="000000"/>
        </w:rPr>
      </w:pPr>
      <w:r>
        <w:rPr>
          <w:rFonts w:hint="eastAsia"/>
          <w:color w:val="000000"/>
        </w:rPr>
        <w:t>项目经理应具有大型信息系统规划设计、软件开发、项目管理经验，参加过</w:t>
      </w:r>
      <w:r w:rsidR="008E27C9">
        <w:rPr>
          <w:rFonts w:hint="eastAsia"/>
          <w:color w:val="000000"/>
        </w:rPr>
        <w:t>his</w:t>
      </w:r>
      <w:r>
        <w:rPr>
          <w:rFonts w:hint="eastAsia"/>
          <w:color w:val="000000"/>
        </w:rPr>
        <w:t>系统设计开发。</w:t>
      </w:r>
    </w:p>
    <w:p w14:paraId="498E540A" w14:textId="77777777" w:rsidR="00D97ED8" w:rsidRDefault="00D97ED8" w:rsidP="00D97ED8">
      <w:pPr>
        <w:pStyle w:val="aa"/>
        <w:ind w:firstLine="480"/>
        <w:rPr>
          <w:color w:val="000000"/>
        </w:rPr>
      </w:pPr>
      <w:r>
        <w:rPr>
          <w:rFonts w:hint="eastAsia"/>
          <w:color w:val="000000"/>
        </w:rPr>
        <w:t>技术负责人应接受过系统分析、程序设计、数据结构、软件工程、数据库和计算机网络等方面的专业训练。</w:t>
      </w:r>
    </w:p>
    <w:p w14:paraId="743AF00D" w14:textId="1E9DF6DF" w:rsidR="00D97ED8" w:rsidRDefault="00D97ED8" w:rsidP="00D97ED8">
      <w:pPr>
        <w:pStyle w:val="aa"/>
        <w:ind w:firstLine="480"/>
        <w:rPr>
          <w:color w:val="000000"/>
        </w:rPr>
      </w:pPr>
      <w:r>
        <w:rPr>
          <w:rFonts w:hint="eastAsia"/>
          <w:color w:val="000000"/>
        </w:rPr>
        <w:t>项目开发实施人员应有丰富的</w:t>
      </w:r>
      <w:r w:rsidR="008E27C9">
        <w:rPr>
          <w:rFonts w:hint="eastAsia"/>
          <w:color w:val="000000"/>
        </w:rPr>
        <w:t>his</w:t>
      </w:r>
      <w:r>
        <w:rPr>
          <w:rFonts w:hint="eastAsia"/>
          <w:color w:val="000000"/>
        </w:rPr>
        <w:t>系统开发实施经验。</w:t>
      </w:r>
    </w:p>
    <w:p w14:paraId="14181C8F" w14:textId="77777777" w:rsidR="00D97ED8" w:rsidRDefault="00D97ED8" w:rsidP="00D97ED8">
      <w:pPr>
        <w:pStyle w:val="aa"/>
        <w:ind w:firstLine="480"/>
        <w:rPr>
          <w:color w:val="000000"/>
        </w:rPr>
      </w:pPr>
      <w:r>
        <w:rPr>
          <w:rFonts w:hint="eastAsia"/>
          <w:color w:val="000000"/>
        </w:rPr>
        <w:t>（</w:t>
      </w:r>
      <w:r>
        <w:rPr>
          <w:rFonts w:hint="eastAsia"/>
          <w:color w:val="000000"/>
        </w:rPr>
        <w:t>2</w:t>
      </w:r>
      <w:r>
        <w:rPr>
          <w:rFonts w:hint="eastAsia"/>
          <w:color w:val="000000"/>
        </w:rPr>
        <w:t>）中标人须详细列出参与本项目的人员姓名、年龄、学历、职责分工、专业技术培训认证情况、曾参与类似项目所担任的工作等，着重介绍担任本项目的项目经理及各实施阶段负责人情况。</w:t>
      </w:r>
    </w:p>
    <w:p w14:paraId="456E95C9" w14:textId="77777777" w:rsidR="00D97ED8" w:rsidRDefault="00D97ED8" w:rsidP="00D97ED8">
      <w:pPr>
        <w:pStyle w:val="aa"/>
        <w:ind w:firstLine="480"/>
        <w:rPr>
          <w:color w:val="000000"/>
        </w:rPr>
      </w:pPr>
      <w:r>
        <w:rPr>
          <w:rFonts w:hint="eastAsia"/>
          <w:color w:val="000000"/>
        </w:rPr>
        <w:t>项目实施过程中，中标人应严格按照标书中的承诺将人员指派到位，其中项目经理和技术负责人必须专职全程参与本项目的开发、实施过程，未经甲方同意不得更换。</w:t>
      </w:r>
      <w:bookmarkStart w:id="3" w:name="_Toc3980"/>
    </w:p>
    <w:p w14:paraId="010888FF" w14:textId="2D933CEA" w:rsidR="00D97ED8" w:rsidRDefault="00D97ED8" w:rsidP="00D97ED8">
      <w:pPr>
        <w:pStyle w:val="aa"/>
        <w:ind w:firstLine="480"/>
        <w:rPr>
          <w:color w:val="000000"/>
        </w:rPr>
      </w:pPr>
      <w:r>
        <w:rPr>
          <w:rFonts w:hint="eastAsia"/>
          <w:color w:val="000000"/>
        </w:rPr>
        <w:t>2</w:t>
      </w:r>
      <w:r>
        <w:rPr>
          <w:rFonts w:hint="eastAsia"/>
          <w:color w:val="000000"/>
        </w:rPr>
        <w:t>、</w:t>
      </w:r>
      <w:r>
        <w:rPr>
          <w:color w:val="000000"/>
        </w:rPr>
        <w:t>培训要求</w:t>
      </w:r>
      <w:bookmarkEnd w:id="3"/>
    </w:p>
    <w:p w14:paraId="3F7C44ED" w14:textId="77777777" w:rsidR="00D97ED8" w:rsidRDefault="00D97ED8" w:rsidP="00D97ED8">
      <w:pPr>
        <w:pStyle w:val="aa"/>
        <w:ind w:firstLine="480"/>
        <w:rPr>
          <w:color w:val="000000"/>
        </w:rPr>
      </w:pPr>
      <w:r>
        <w:rPr>
          <w:rFonts w:hint="eastAsia"/>
          <w:color w:val="000000"/>
        </w:rPr>
        <w:t>培训工作是整个系统得以正常运行的关键，中标人应对信息系统的不同层次的应用人员进行操作培训。除了对普通业务人员的专项培训以外，中标人应对系统维护人员进行系统维护培训、数据库软件培训和数据结构培训等。</w:t>
      </w:r>
    </w:p>
    <w:p w14:paraId="1D6D0AF9" w14:textId="77777777" w:rsidR="00D97ED8" w:rsidRDefault="00D97ED8" w:rsidP="00D97ED8">
      <w:pPr>
        <w:pStyle w:val="aa"/>
        <w:ind w:firstLine="480"/>
        <w:rPr>
          <w:color w:val="000000"/>
        </w:rPr>
      </w:pPr>
      <w:r>
        <w:rPr>
          <w:rFonts w:hint="eastAsia"/>
          <w:color w:val="000000"/>
        </w:rPr>
        <w:t>在开发阶段采购人信息工作人员应直接参与开发全过程，系统开发相关内容中标人负责向这些人员开放。</w:t>
      </w:r>
    </w:p>
    <w:p w14:paraId="7B4AAD59" w14:textId="77777777" w:rsidR="00D97ED8" w:rsidRDefault="00D97ED8" w:rsidP="00D97ED8">
      <w:pPr>
        <w:pStyle w:val="aa"/>
        <w:ind w:firstLine="480"/>
        <w:rPr>
          <w:color w:val="000000"/>
        </w:rPr>
      </w:pPr>
      <w:r>
        <w:rPr>
          <w:rFonts w:hint="eastAsia"/>
          <w:color w:val="000000"/>
        </w:rPr>
        <w:t>中标人应根据上述要求详细说明培训计划，包括授课人员、培训对象、培训内容、参与人数、培训地点、培训课时等。</w:t>
      </w:r>
    </w:p>
    <w:p w14:paraId="7AE926B1" w14:textId="77777777" w:rsidR="00D97ED8" w:rsidRDefault="00D97ED8" w:rsidP="00D97ED8">
      <w:pPr>
        <w:pStyle w:val="aa"/>
        <w:ind w:firstLine="480"/>
        <w:rPr>
          <w:color w:val="000000"/>
        </w:rPr>
      </w:pPr>
      <w:r>
        <w:rPr>
          <w:rFonts w:hint="eastAsia"/>
          <w:color w:val="000000"/>
        </w:rPr>
        <w:t>包括至少两名以上系统管理员培训和用户操作培训，具体培训方式为：</w:t>
      </w:r>
    </w:p>
    <w:p w14:paraId="5D7E3BC6" w14:textId="77777777" w:rsidR="00D97ED8" w:rsidRDefault="00D97ED8" w:rsidP="00D97ED8">
      <w:pPr>
        <w:pStyle w:val="aa"/>
        <w:ind w:firstLine="480"/>
        <w:rPr>
          <w:color w:val="000000"/>
        </w:rPr>
      </w:pPr>
      <w:r>
        <w:rPr>
          <w:rFonts w:hint="eastAsia"/>
          <w:color w:val="000000"/>
        </w:rPr>
        <w:t>⑴应用软件管理员培训；</w:t>
      </w:r>
    </w:p>
    <w:p w14:paraId="4EC81549" w14:textId="77777777" w:rsidR="00D97ED8" w:rsidRDefault="00D97ED8" w:rsidP="00D97ED8">
      <w:pPr>
        <w:pStyle w:val="aa"/>
        <w:ind w:firstLine="480"/>
        <w:rPr>
          <w:color w:val="000000"/>
        </w:rPr>
      </w:pPr>
      <w:r>
        <w:rPr>
          <w:rFonts w:hint="eastAsia"/>
          <w:color w:val="000000"/>
        </w:rPr>
        <w:t>⑵应用软件操作培训；</w:t>
      </w:r>
    </w:p>
    <w:p w14:paraId="6CE5831C" w14:textId="4CF17C6B" w:rsidR="00D97ED8" w:rsidRDefault="00D97ED8" w:rsidP="00D97ED8">
      <w:pPr>
        <w:pStyle w:val="aa"/>
        <w:numPr>
          <w:ilvl w:val="0"/>
          <w:numId w:val="5"/>
        </w:numPr>
        <w:ind w:firstLineChars="0"/>
        <w:rPr>
          <w:color w:val="000000"/>
        </w:rPr>
      </w:pPr>
      <w:r>
        <w:rPr>
          <w:rFonts w:hint="eastAsia"/>
          <w:color w:val="000000"/>
        </w:rPr>
        <w:t>系统及平台软件系统管理员培训；</w:t>
      </w:r>
    </w:p>
    <w:p w14:paraId="296D8FFF" w14:textId="77777777" w:rsidR="00D97ED8" w:rsidRDefault="00D97ED8" w:rsidP="00D97ED8">
      <w:pPr>
        <w:pStyle w:val="aa"/>
        <w:ind w:firstLine="480"/>
        <w:rPr>
          <w:color w:val="000000"/>
        </w:rPr>
      </w:pPr>
      <w:r>
        <w:rPr>
          <w:rFonts w:hint="eastAsia"/>
          <w:color w:val="000000"/>
        </w:rPr>
        <w:t>⑷系统及平台软件用户操作培训。</w:t>
      </w:r>
      <w:bookmarkStart w:id="4" w:name="_Toc5867"/>
    </w:p>
    <w:p w14:paraId="290DE386" w14:textId="7F82E548" w:rsidR="00D97ED8" w:rsidRDefault="00D97ED8" w:rsidP="00D97ED8">
      <w:pPr>
        <w:pStyle w:val="aa"/>
        <w:ind w:firstLine="480"/>
        <w:rPr>
          <w:color w:val="000000"/>
        </w:rPr>
      </w:pPr>
      <w:r>
        <w:rPr>
          <w:rFonts w:hint="eastAsia"/>
          <w:color w:val="000000"/>
        </w:rPr>
        <w:t>3</w:t>
      </w:r>
      <w:r>
        <w:rPr>
          <w:rFonts w:hint="eastAsia"/>
          <w:color w:val="000000"/>
        </w:rPr>
        <w:t>、售后服务要求</w:t>
      </w:r>
      <w:bookmarkEnd w:id="4"/>
    </w:p>
    <w:p w14:paraId="14DE648C" w14:textId="77777777" w:rsidR="00D97ED8" w:rsidRDefault="00D97ED8" w:rsidP="00D97ED8">
      <w:pPr>
        <w:pStyle w:val="aa"/>
        <w:ind w:firstLine="480"/>
        <w:rPr>
          <w:color w:val="000000"/>
        </w:rPr>
      </w:pPr>
      <w:r>
        <w:rPr>
          <w:rFonts w:hint="eastAsia"/>
          <w:color w:val="000000"/>
        </w:rPr>
        <w:t>（</w:t>
      </w:r>
      <w:r>
        <w:rPr>
          <w:color w:val="000000"/>
        </w:rPr>
        <w:t>1</w:t>
      </w:r>
      <w:r>
        <w:rPr>
          <w:color w:val="000000"/>
        </w:rPr>
        <w:t>）中标人必须根据本次招标文件所制定的目标和范围，提出相应的售后服务方案，并作为投标文件的一部分提交。</w:t>
      </w:r>
    </w:p>
    <w:p w14:paraId="32C412AC" w14:textId="77777777" w:rsidR="00D97ED8" w:rsidRDefault="00D97ED8" w:rsidP="00D97ED8">
      <w:pPr>
        <w:pStyle w:val="aa"/>
        <w:ind w:firstLine="480"/>
        <w:rPr>
          <w:color w:val="000000"/>
        </w:rPr>
      </w:pPr>
      <w:r>
        <w:rPr>
          <w:rFonts w:hint="eastAsia"/>
          <w:color w:val="000000"/>
        </w:rPr>
        <w:t>本项目采购的所有软件应提供不少于</w:t>
      </w:r>
      <w:r>
        <w:rPr>
          <w:rFonts w:hint="eastAsia"/>
          <w:color w:val="000000"/>
        </w:rPr>
        <w:t>1</w:t>
      </w:r>
      <w:r>
        <w:rPr>
          <w:color w:val="000000"/>
        </w:rPr>
        <w:t>年的免费维护期，</w:t>
      </w:r>
    </w:p>
    <w:p w14:paraId="270D12B9" w14:textId="77777777" w:rsidR="00D97ED8" w:rsidRDefault="00D97ED8" w:rsidP="00D97ED8">
      <w:pPr>
        <w:pStyle w:val="aa"/>
        <w:ind w:firstLine="480"/>
        <w:rPr>
          <w:color w:val="000000"/>
        </w:rPr>
      </w:pPr>
      <w:r>
        <w:rPr>
          <w:rFonts w:hint="eastAsia"/>
          <w:color w:val="000000"/>
        </w:rPr>
        <w:lastRenderedPageBreak/>
        <w:t>（</w:t>
      </w:r>
      <w:r>
        <w:rPr>
          <w:color w:val="000000"/>
        </w:rPr>
        <w:t>2</w:t>
      </w:r>
      <w:r>
        <w:rPr>
          <w:color w:val="000000"/>
        </w:rPr>
        <w:t>）中标人须保持与用户的联系，随时交流系统的应用情况，成立专门工作小组为用户解决遇到的问题。</w:t>
      </w:r>
    </w:p>
    <w:p w14:paraId="3B940C90" w14:textId="77777777" w:rsidR="00D97ED8" w:rsidRDefault="00D97ED8" w:rsidP="00D97ED8">
      <w:pPr>
        <w:pStyle w:val="aa"/>
        <w:ind w:firstLine="480"/>
        <w:rPr>
          <w:color w:val="000000"/>
        </w:rPr>
      </w:pPr>
      <w:r>
        <w:rPr>
          <w:rFonts w:hint="eastAsia"/>
          <w:color w:val="000000"/>
        </w:rPr>
        <w:t>（</w:t>
      </w:r>
      <w:r>
        <w:rPr>
          <w:color w:val="000000"/>
        </w:rPr>
        <w:t>3</w:t>
      </w:r>
      <w:r>
        <w:rPr>
          <w:color w:val="000000"/>
        </w:rPr>
        <w:t>）项目</w:t>
      </w:r>
      <w:r>
        <w:rPr>
          <w:rFonts w:hint="eastAsia"/>
          <w:color w:val="000000"/>
        </w:rPr>
        <w:t>经验收</w:t>
      </w:r>
      <w:r>
        <w:rPr>
          <w:color w:val="000000"/>
        </w:rPr>
        <w:t>合格后，中标人在免费维护期内必须保证不少于</w:t>
      </w:r>
      <w:r>
        <w:rPr>
          <w:rFonts w:hint="eastAsia"/>
          <w:color w:val="000000"/>
        </w:rPr>
        <w:t>一</w:t>
      </w:r>
      <w:r>
        <w:rPr>
          <w:color w:val="000000"/>
        </w:rPr>
        <w:t>名技术人员现场服务，现场维护人员要相对稳定，如确需变更</w:t>
      </w:r>
      <w:r>
        <w:rPr>
          <w:color w:val="000000"/>
        </w:rPr>
        <w:t>,</w:t>
      </w:r>
      <w:r>
        <w:rPr>
          <w:color w:val="000000"/>
        </w:rPr>
        <w:t>须征得采购人同意。并按采购人的正常作息时间上下班。中标人对现场维护人员考核时，应结合采购人的意见。</w:t>
      </w:r>
    </w:p>
    <w:p w14:paraId="39B2C37C" w14:textId="77777777" w:rsidR="00D97ED8" w:rsidRDefault="00D97ED8" w:rsidP="00D97ED8">
      <w:pPr>
        <w:pStyle w:val="aa"/>
        <w:ind w:firstLine="480"/>
        <w:rPr>
          <w:color w:val="000000"/>
        </w:rPr>
      </w:pPr>
      <w:r>
        <w:rPr>
          <w:rFonts w:hint="eastAsia"/>
          <w:color w:val="000000"/>
        </w:rPr>
        <w:t>（</w:t>
      </w:r>
      <w:r>
        <w:rPr>
          <w:color w:val="000000"/>
        </w:rPr>
        <w:t>4</w:t>
      </w:r>
      <w:r>
        <w:rPr>
          <w:color w:val="000000"/>
        </w:rPr>
        <w:t>）维护期内应用系统的任何更新（包括升级和调整）都需提供最新的源代码、业务流程图、数据流程图，并在原有基础上及时更新。</w:t>
      </w:r>
    </w:p>
    <w:p w14:paraId="645FD935" w14:textId="1A02375A" w:rsidR="00D97ED8" w:rsidRPr="00D97ED8" w:rsidRDefault="00D97ED8" w:rsidP="00D97ED8">
      <w:pPr>
        <w:pStyle w:val="aa"/>
        <w:ind w:firstLine="480"/>
        <w:rPr>
          <w:color w:val="000000"/>
        </w:rPr>
      </w:pPr>
      <w:r w:rsidRPr="00D97ED8">
        <w:rPr>
          <w:rFonts w:hint="eastAsia"/>
          <w:color w:val="000000"/>
        </w:rPr>
        <w:t>（</w:t>
      </w:r>
      <w:r w:rsidRPr="00D97ED8">
        <w:rPr>
          <w:color w:val="000000"/>
        </w:rPr>
        <w:t>5</w:t>
      </w:r>
      <w:r w:rsidRPr="00D97ED8">
        <w:rPr>
          <w:color w:val="000000"/>
        </w:rPr>
        <w:t>）免费维护期过后，第一年维护费不得超过投标总报价的</w:t>
      </w:r>
      <w:r w:rsidRPr="00D97ED8">
        <w:rPr>
          <w:rFonts w:hint="eastAsia"/>
          <w:color w:val="000000"/>
        </w:rPr>
        <w:t>1</w:t>
      </w:r>
      <w:r w:rsidRPr="00D97ED8">
        <w:rPr>
          <w:color w:val="000000"/>
        </w:rPr>
        <w:t>0%</w:t>
      </w:r>
      <w:r w:rsidRPr="00D97ED8">
        <w:rPr>
          <w:color w:val="000000"/>
        </w:rPr>
        <w:t>，并保证不少于一名技术人员</w:t>
      </w:r>
      <w:r w:rsidRPr="00D97ED8">
        <w:rPr>
          <w:color w:val="000000"/>
        </w:rPr>
        <w:t>7*24</w:t>
      </w:r>
      <w:r w:rsidRPr="00D97ED8">
        <w:rPr>
          <w:color w:val="000000"/>
        </w:rPr>
        <w:t>响应服务。</w:t>
      </w:r>
    </w:p>
    <w:p w14:paraId="1B13AC37" w14:textId="59CC5A5A" w:rsidR="00D97ED8" w:rsidRPr="00D97ED8" w:rsidRDefault="00D97ED8" w:rsidP="00D97ED8">
      <w:pPr>
        <w:pStyle w:val="aa"/>
        <w:ind w:firstLine="480"/>
        <w:rPr>
          <w:color w:val="000000"/>
        </w:rPr>
      </w:pPr>
    </w:p>
    <w:p w14:paraId="150290B2" w14:textId="77777777" w:rsidR="001F5D0F" w:rsidRPr="00D97ED8" w:rsidRDefault="001F5D0F" w:rsidP="00D97ED8">
      <w:pPr>
        <w:pStyle w:val="aa"/>
        <w:ind w:firstLine="480"/>
        <w:rPr>
          <w:color w:val="000000"/>
        </w:rPr>
      </w:pPr>
    </w:p>
    <w:p w14:paraId="281AABD6" w14:textId="3DB56B38" w:rsidR="001F5D0F" w:rsidRDefault="00116D6E" w:rsidP="00116D6E">
      <w:pPr>
        <w:widowControl/>
        <w:jc w:val="left"/>
        <w:rPr>
          <w:rFonts w:ascii="宋体" w:eastAsia="宋体" w:hint="eastAsia"/>
          <w:sz w:val="24"/>
        </w:rPr>
      </w:pPr>
      <w:r>
        <w:rPr>
          <w:rFonts w:ascii="宋体" w:eastAsia="宋体"/>
          <w:sz w:val="24"/>
        </w:rPr>
        <w:br w:type="page"/>
      </w:r>
    </w:p>
    <w:p w14:paraId="223EF54E" w14:textId="73DF23C6" w:rsidR="001F5D0F" w:rsidRDefault="00116D6E" w:rsidP="001F5D0F">
      <w:pPr>
        <w:jc w:val="center"/>
        <w:rPr>
          <w:rFonts w:ascii="黑体" w:eastAsia="黑体" w:hAnsi="Times New Roman" w:cs="Times New Roman"/>
          <w:b/>
          <w:sz w:val="32"/>
          <w:szCs w:val="32"/>
        </w:rPr>
      </w:pPr>
      <w:r>
        <w:rPr>
          <w:rFonts w:ascii="黑体" w:eastAsia="黑体" w:hint="eastAsia"/>
          <w:b/>
          <w:sz w:val="32"/>
          <w:szCs w:val="32"/>
        </w:rPr>
        <w:lastRenderedPageBreak/>
        <w:t>北航</w:t>
      </w:r>
      <w:r w:rsidR="00D404E0" w:rsidRPr="00D404E0">
        <w:rPr>
          <w:rFonts w:ascii="黑体" w:eastAsia="黑体" w:hint="eastAsia"/>
          <w:b/>
          <w:sz w:val="32"/>
          <w:szCs w:val="32"/>
        </w:rPr>
        <w:t>校医院</w:t>
      </w:r>
      <w:proofErr w:type="gramStart"/>
      <w:r w:rsidR="00D404E0" w:rsidRPr="00D404E0">
        <w:rPr>
          <w:rFonts w:ascii="黑体" w:eastAsia="黑体" w:hint="eastAsia"/>
          <w:b/>
          <w:sz w:val="32"/>
          <w:szCs w:val="32"/>
        </w:rPr>
        <w:t>微信公众号公疗报销线</w:t>
      </w:r>
      <w:proofErr w:type="gramEnd"/>
      <w:r w:rsidR="00D404E0" w:rsidRPr="00D404E0">
        <w:rPr>
          <w:rFonts w:ascii="黑体" w:eastAsia="黑体" w:hint="eastAsia"/>
          <w:b/>
          <w:sz w:val="32"/>
          <w:szCs w:val="32"/>
        </w:rPr>
        <w:t>上交互</w:t>
      </w:r>
      <w:r w:rsidR="004D3011">
        <w:rPr>
          <w:rFonts w:ascii="黑体" w:eastAsia="黑体" w:hint="eastAsia"/>
          <w:b/>
          <w:sz w:val="32"/>
          <w:szCs w:val="32"/>
        </w:rPr>
        <w:t>模块建设服务项目</w:t>
      </w:r>
      <w:r w:rsidR="001F5D0F">
        <w:rPr>
          <w:rFonts w:ascii="黑体" w:eastAsia="黑体" w:hint="eastAsia"/>
          <w:b/>
          <w:sz w:val="32"/>
          <w:szCs w:val="32"/>
        </w:rPr>
        <w:t>采购报价单</w:t>
      </w:r>
    </w:p>
    <w:p w14:paraId="64556C87" w14:textId="77777777" w:rsidR="001F5D0F" w:rsidRDefault="001F5D0F" w:rsidP="001F5D0F">
      <w:pPr>
        <w:rPr>
          <w:rFonts w:ascii="宋体" w:eastAsia="宋体" w:hAnsi="宋体"/>
          <w:sz w:val="24"/>
        </w:rPr>
      </w:pPr>
      <w:r>
        <w:rPr>
          <w:rFonts w:ascii="华文楷体" w:eastAsia="华文楷体" w:hAnsi="华文楷体" w:hint="eastAsia"/>
          <w:b/>
          <w:bCs/>
          <w:sz w:val="28"/>
          <w:szCs w:val="28"/>
        </w:rPr>
        <w:t>供应商：____________________（加盖单位公章）</w:t>
      </w:r>
      <w:r>
        <w:rPr>
          <w:rFonts w:ascii="华文楷体" w:eastAsia="华文楷体" w:hAnsi="华文楷体" w:hint="eastAsia"/>
          <w:sz w:val="28"/>
          <w:szCs w:val="28"/>
        </w:rPr>
        <w:t xml:space="preserve">   </w:t>
      </w:r>
      <w:r>
        <w:rPr>
          <w:rFonts w:ascii="宋体" w:hAnsi="宋体" w:hint="eastAsia"/>
          <w:sz w:val="24"/>
        </w:rPr>
        <w:t xml:space="preserve">               </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081"/>
        <w:gridCol w:w="1434"/>
        <w:gridCol w:w="1104"/>
        <w:gridCol w:w="1240"/>
        <w:gridCol w:w="1636"/>
      </w:tblGrid>
      <w:tr w:rsidR="001F5D0F" w14:paraId="5A5C358C" w14:textId="77777777" w:rsidTr="001F5D0F">
        <w:tc>
          <w:tcPr>
            <w:tcW w:w="417" w:type="pct"/>
            <w:tcBorders>
              <w:top w:val="single" w:sz="4" w:space="0" w:color="auto"/>
              <w:left w:val="single" w:sz="4" w:space="0" w:color="auto"/>
              <w:bottom w:val="single" w:sz="4" w:space="0" w:color="auto"/>
              <w:right w:val="single" w:sz="4" w:space="0" w:color="auto"/>
            </w:tcBorders>
            <w:hideMark/>
          </w:tcPr>
          <w:p w14:paraId="3C3163EA" w14:textId="77777777" w:rsidR="001F5D0F" w:rsidRDefault="001F5D0F">
            <w:pPr>
              <w:spacing w:line="360" w:lineRule="auto"/>
              <w:jc w:val="center"/>
              <w:rPr>
                <w:rFonts w:ascii="宋体" w:hAnsi="宋体"/>
                <w:bCs/>
                <w:szCs w:val="21"/>
              </w:rPr>
            </w:pPr>
            <w:r>
              <w:rPr>
                <w:rFonts w:ascii="宋体" w:hAnsi="宋体" w:hint="eastAsia"/>
                <w:bCs/>
                <w:szCs w:val="21"/>
              </w:rPr>
              <w:t>序号</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DD2DEED" w14:textId="77777777" w:rsidR="001F5D0F" w:rsidRDefault="001F5D0F">
            <w:pPr>
              <w:spacing w:line="360" w:lineRule="auto"/>
              <w:jc w:val="center"/>
              <w:rPr>
                <w:rFonts w:ascii="宋体" w:hAnsi="宋体"/>
                <w:bCs/>
                <w:szCs w:val="21"/>
              </w:rPr>
            </w:pPr>
            <w:r>
              <w:rPr>
                <w:rFonts w:ascii="宋体" w:hAnsi="宋体" w:hint="eastAsia"/>
                <w:bCs/>
                <w:szCs w:val="21"/>
              </w:rPr>
              <w:t>服务内容</w:t>
            </w:r>
          </w:p>
        </w:tc>
        <w:tc>
          <w:tcPr>
            <w:tcW w:w="877" w:type="pct"/>
            <w:tcBorders>
              <w:top w:val="single" w:sz="4" w:space="0" w:color="auto"/>
              <w:left w:val="single" w:sz="4" w:space="0" w:color="auto"/>
              <w:bottom w:val="single" w:sz="4" w:space="0" w:color="auto"/>
              <w:right w:val="single" w:sz="4" w:space="0" w:color="auto"/>
            </w:tcBorders>
            <w:vAlign w:val="center"/>
            <w:hideMark/>
          </w:tcPr>
          <w:p w14:paraId="2DBEF88D" w14:textId="77777777" w:rsidR="001F5D0F" w:rsidRDefault="00F06DF0">
            <w:pPr>
              <w:spacing w:line="360" w:lineRule="auto"/>
              <w:jc w:val="center"/>
              <w:rPr>
                <w:rFonts w:ascii="宋体" w:hAnsi="宋体"/>
                <w:bCs/>
                <w:szCs w:val="21"/>
              </w:rPr>
            </w:pPr>
            <w:r>
              <w:rPr>
                <w:rFonts w:ascii="宋体" w:hAnsi="宋体" w:hint="eastAsia"/>
                <w:bCs/>
                <w:szCs w:val="21"/>
              </w:rPr>
              <w:t>数量</w:t>
            </w:r>
          </w:p>
        </w:tc>
        <w:tc>
          <w:tcPr>
            <w:tcW w:w="674" w:type="pct"/>
            <w:tcBorders>
              <w:top w:val="single" w:sz="4" w:space="0" w:color="auto"/>
              <w:left w:val="single" w:sz="4" w:space="0" w:color="auto"/>
              <w:bottom w:val="single" w:sz="4" w:space="0" w:color="auto"/>
              <w:right w:val="single" w:sz="4" w:space="0" w:color="auto"/>
            </w:tcBorders>
            <w:hideMark/>
          </w:tcPr>
          <w:p w14:paraId="1251F385" w14:textId="77777777" w:rsidR="001F5D0F" w:rsidRDefault="001F5D0F">
            <w:pPr>
              <w:spacing w:line="360" w:lineRule="auto"/>
              <w:jc w:val="center"/>
              <w:rPr>
                <w:rFonts w:ascii="宋体" w:hAnsi="宋体"/>
                <w:bCs/>
                <w:szCs w:val="21"/>
              </w:rPr>
            </w:pPr>
            <w:r>
              <w:rPr>
                <w:rFonts w:ascii="宋体" w:hAnsi="宋体" w:hint="eastAsia"/>
                <w:bCs/>
                <w:szCs w:val="21"/>
              </w:rPr>
              <w:t>单位</w:t>
            </w:r>
          </w:p>
        </w:tc>
        <w:tc>
          <w:tcPr>
            <w:tcW w:w="758" w:type="pct"/>
            <w:tcBorders>
              <w:top w:val="single" w:sz="4" w:space="0" w:color="auto"/>
              <w:left w:val="single" w:sz="4" w:space="0" w:color="auto"/>
              <w:bottom w:val="single" w:sz="4" w:space="0" w:color="auto"/>
              <w:right w:val="single" w:sz="4" w:space="0" w:color="auto"/>
            </w:tcBorders>
            <w:hideMark/>
          </w:tcPr>
          <w:p w14:paraId="6CF7F4EE" w14:textId="77777777" w:rsidR="001F5D0F" w:rsidRDefault="001F5D0F">
            <w:pPr>
              <w:spacing w:line="360" w:lineRule="auto"/>
              <w:jc w:val="center"/>
              <w:rPr>
                <w:rFonts w:ascii="宋体" w:hAnsi="宋体"/>
                <w:bCs/>
                <w:szCs w:val="21"/>
              </w:rPr>
            </w:pPr>
            <w:r>
              <w:rPr>
                <w:rFonts w:ascii="宋体" w:hAnsi="宋体" w:hint="eastAsia"/>
                <w:bCs/>
                <w:szCs w:val="21"/>
              </w:rPr>
              <w:t>单价（元）</w:t>
            </w:r>
          </w:p>
        </w:tc>
        <w:tc>
          <w:tcPr>
            <w:tcW w:w="1000" w:type="pct"/>
            <w:tcBorders>
              <w:top w:val="single" w:sz="4" w:space="0" w:color="auto"/>
              <w:left w:val="single" w:sz="4" w:space="0" w:color="auto"/>
              <w:bottom w:val="single" w:sz="4" w:space="0" w:color="auto"/>
              <w:right w:val="single" w:sz="4" w:space="0" w:color="auto"/>
            </w:tcBorders>
            <w:hideMark/>
          </w:tcPr>
          <w:p w14:paraId="7F7C3077" w14:textId="77777777" w:rsidR="001F5D0F" w:rsidRDefault="001F5D0F">
            <w:pPr>
              <w:spacing w:line="360" w:lineRule="auto"/>
              <w:jc w:val="center"/>
              <w:rPr>
                <w:rFonts w:ascii="宋体" w:hAnsi="宋体"/>
                <w:bCs/>
                <w:szCs w:val="21"/>
              </w:rPr>
            </w:pPr>
            <w:r>
              <w:rPr>
                <w:rFonts w:ascii="宋体" w:hAnsi="宋体" w:hint="eastAsia"/>
                <w:bCs/>
                <w:szCs w:val="21"/>
              </w:rPr>
              <w:t>备注</w:t>
            </w:r>
          </w:p>
        </w:tc>
      </w:tr>
      <w:tr w:rsidR="001F5D0F" w14:paraId="0D88ACF9" w14:textId="77777777" w:rsidTr="001F5D0F">
        <w:trPr>
          <w:trHeight w:val="1245"/>
        </w:trPr>
        <w:tc>
          <w:tcPr>
            <w:tcW w:w="417" w:type="pct"/>
            <w:tcBorders>
              <w:top w:val="single" w:sz="4" w:space="0" w:color="auto"/>
              <w:left w:val="single" w:sz="4" w:space="0" w:color="auto"/>
              <w:bottom w:val="single" w:sz="4" w:space="0" w:color="auto"/>
              <w:right w:val="single" w:sz="4" w:space="0" w:color="auto"/>
            </w:tcBorders>
            <w:vAlign w:val="center"/>
            <w:hideMark/>
          </w:tcPr>
          <w:p w14:paraId="1E7F207E" w14:textId="77777777" w:rsidR="001F5D0F" w:rsidRDefault="001F5D0F">
            <w:pPr>
              <w:spacing w:line="360" w:lineRule="auto"/>
              <w:jc w:val="center"/>
              <w:rPr>
                <w:rFonts w:ascii="宋体" w:hAnsi="宋体"/>
                <w:bCs/>
                <w:szCs w:val="21"/>
              </w:rPr>
            </w:pPr>
            <w:r>
              <w:rPr>
                <w:rFonts w:ascii="宋体" w:hAnsi="宋体" w:hint="eastAsia"/>
                <w:bCs/>
                <w:szCs w:val="21"/>
              </w:rPr>
              <w:t>1</w:t>
            </w:r>
          </w:p>
        </w:tc>
        <w:tc>
          <w:tcPr>
            <w:tcW w:w="1272" w:type="pct"/>
            <w:tcBorders>
              <w:top w:val="single" w:sz="4" w:space="0" w:color="auto"/>
              <w:left w:val="single" w:sz="4" w:space="0" w:color="auto"/>
              <w:bottom w:val="single" w:sz="4" w:space="0" w:color="auto"/>
              <w:right w:val="single" w:sz="4" w:space="0" w:color="auto"/>
            </w:tcBorders>
            <w:vAlign w:val="center"/>
            <w:hideMark/>
          </w:tcPr>
          <w:p w14:paraId="0E0E3314" w14:textId="526C5A5D" w:rsidR="001F5D0F" w:rsidRDefault="00116D6E">
            <w:pPr>
              <w:spacing w:line="360" w:lineRule="auto"/>
              <w:jc w:val="center"/>
              <w:rPr>
                <w:rFonts w:ascii="宋体" w:hAnsi="宋体"/>
                <w:bCs/>
                <w:szCs w:val="21"/>
              </w:rPr>
            </w:pPr>
            <w:r>
              <w:rPr>
                <w:rFonts w:ascii="宋体" w:hAnsi="宋体" w:hint="eastAsia"/>
                <w:bCs/>
                <w:szCs w:val="21"/>
              </w:rPr>
              <w:t>北航</w:t>
            </w:r>
            <w:r w:rsidR="00D404E0" w:rsidRPr="00D404E0">
              <w:rPr>
                <w:rFonts w:ascii="宋体" w:hAnsi="宋体" w:hint="eastAsia"/>
                <w:bCs/>
                <w:szCs w:val="21"/>
              </w:rPr>
              <w:t>校医院</w:t>
            </w:r>
            <w:proofErr w:type="gramStart"/>
            <w:r w:rsidR="00D404E0" w:rsidRPr="00D404E0">
              <w:rPr>
                <w:rFonts w:ascii="宋体" w:hAnsi="宋体" w:hint="eastAsia"/>
                <w:bCs/>
                <w:szCs w:val="21"/>
              </w:rPr>
              <w:t>微信公众号公疗报销线</w:t>
            </w:r>
            <w:proofErr w:type="gramEnd"/>
            <w:r w:rsidR="00D404E0" w:rsidRPr="00D404E0">
              <w:rPr>
                <w:rFonts w:ascii="宋体" w:hAnsi="宋体" w:hint="eastAsia"/>
                <w:bCs/>
                <w:szCs w:val="21"/>
              </w:rPr>
              <w:t>上交互</w:t>
            </w:r>
            <w:r w:rsidR="004D3011">
              <w:rPr>
                <w:rFonts w:ascii="宋体" w:hAnsi="宋体" w:hint="eastAsia"/>
                <w:bCs/>
                <w:szCs w:val="21"/>
              </w:rPr>
              <w:t>模块建设服务</w:t>
            </w:r>
          </w:p>
        </w:tc>
        <w:tc>
          <w:tcPr>
            <w:tcW w:w="877" w:type="pct"/>
            <w:tcBorders>
              <w:top w:val="single" w:sz="4" w:space="0" w:color="auto"/>
              <w:left w:val="single" w:sz="4" w:space="0" w:color="auto"/>
              <w:bottom w:val="single" w:sz="4" w:space="0" w:color="auto"/>
              <w:right w:val="single" w:sz="4" w:space="0" w:color="auto"/>
            </w:tcBorders>
            <w:vAlign w:val="center"/>
            <w:hideMark/>
          </w:tcPr>
          <w:p w14:paraId="51CA4DAC" w14:textId="77777777" w:rsidR="001F5D0F" w:rsidRDefault="00F06DF0">
            <w:pPr>
              <w:spacing w:line="360" w:lineRule="auto"/>
              <w:jc w:val="center"/>
              <w:rPr>
                <w:rFonts w:ascii="宋体" w:hAnsi="宋体"/>
                <w:bCs/>
                <w:szCs w:val="21"/>
              </w:rPr>
            </w:pPr>
            <w:r>
              <w:rPr>
                <w:rFonts w:ascii="宋体" w:hAnsi="宋体" w:hint="eastAsia"/>
                <w:bCs/>
                <w:szCs w:val="21"/>
              </w:rPr>
              <w:t>1</w:t>
            </w:r>
          </w:p>
        </w:tc>
        <w:tc>
          <w:tcPr>
            <w:tcW w:w="674" w:type="pct"/>
            <w:tcBorders>
              <w:top w:val="single" w:sz="4" w:space="0" w:color="auto"/>
              <w:left w:val="single" w:sz="4" w:space="0" w:color="auto"/>
              <w:bottom w:val="single" w:sz="4" w:space="0" w:color="auto"/>
              <w:right w:val="single" w:sz="4" w:space="0" w:color="auto"/>
            </w:tcBorders>
            <w:vAlign w:val="center"/>
            <w:hideMark/>
          </w:tcPr>
          <w:p w14:paraId="59129D4B" w14:textId="77777777" w:rsidR="001F5D0F" w:rsidRDefault="00F06DF0">
            <w:pPr>
              <w:spacing w:line="360" w:lineRule="auto"/>
              <w:jc w:val="center"/>
              <w:rPr>
                <w:rFonts w:ascii="宋体" w:hAnsi="宋体"/>
                <w:bCs/>
                <w:szCs w:val="21"/>
              </w:rPr>
            </w:pPr>
            <w:r>
              <w:rPr>
                <w:rFonts w:ascii="宋体" w:hAnsi="宋体" w:hint="eastAsia"/>
                <w:bCs/>
                <w:szCs w:val="21"/>
              </w:rPr>
              <w:t>套</w:t>
            </w:r>
          </w:p>
        </w:tc>
        <w:tc>
          <w:tcPr>
            <w:tcW w:w="758" w:type="pct"/>
            <w:tcBorders>
              <w:top w:val="single" w:sz="4" w:space="0" w:color="auto"/>
              <w:left w:val="single" w:sz="4" w:space="0" w:color="auto"/>
              <w:bottom w:val="single" w:sz="4" w:space="0" w:color="auto"/>
              <w:right w:val="single" w:sz="4" w:space="0" w:color="auto"/>
            </w:tcBorders>
            <w:vAlign w:val="center"/>
          </w:tcPr>
          <w:p w14:paraId="3A292FF8" w14:textId="77777777" w:rsidR="001F5D0F" w:rsidRDefault="001F5D0F">
            <w:pPr>
              <w:spacing w:line="360" w:lineRule="auto"/>
              <w:rPr>
                <w:rFonts w:ascii="宋体" w:hAnsi="宋体"/>
                <w:bCs/>
                <w:szCs w:val="21"/>
              </w:rPr>
            </w:pPr>
          </w:p>
        </w:tc>
        <w:tc>
          <w:tcPr>
            <w:tcW w:w="1000" w:type="pct"/>
            <w:tcBorders>
              <w:top w:val="single" w:sz="4" w:space="0" w:color="auto"/>
              <w:left w:val="single" w:sz="4" w:space="0" w:color="auto"/>
              <w:bottom w:val="single" w:sz="4" w:space="0" w:color="auto"/>
              <w:right w:val="single" w:sz="4" w:space="0" w:color="auto"/>
            </w:tcBorders>
            <w:vAlign w:val="center"/>
          </w:tcPr>
          <w:p w14:paraId="5922223F" w14:textId="77777777" w:rsidR="001F5D0F" w:rsidRDefault="001F5D0F">
            <w:pPr>
              <w:spacing w:line="360" w:lineRule="auto"/>
              <w:jc w:val="center"/>
              <w:rPr>
                <w:rFonts w:ascii="宋体" w:hAnsi="宋体"/>
                <w:bCs/>
                <w:szCs w:val="21"/>
              </w:rPr>
            </w:pPr>
          </w:p>
        </w:tc>
      </w:tr>
      <w:tr w:rsidR="001F5D0F" w14:paraId="42A2398A" w14:textId="77777777" w:rsidTr="001F5D0F">
        <w:trPr>
          <w:trHeight w:val="519"/>
        </w:trPr>
        <w:tc>
          <w:tcPr>
            <w:tcW w:w="3241" w:type="pct"/>
            <w:gridSpan w:val="4"/>
            <w:tcBorders>
              <w:top w:val="single" w:sz="4" w:space="0" w:color="auto"/>
              <w:left w:val="single" w:sz="4" w:space="0" w:color="auto"/>
              <w:bottom w:val="single" w:sz="4" w:space="0" w:color="auto"/>
              <w:right w:val="single" w:sz="4" w:space="0" w:color="auto"/>
            </w:tcBorders>
            <w:vAlign w:val="center"/>
            <w:hideMark/>
          </w:tcPr>
          <w:p w14:paraId="4F607704" w14:textId="77777777" w:rsidR="001F5D0F" w:rsidRDefault="001F5D0F" w:rsidP="00D404E0">
            <w:pPr>
              <w:spacing w:line="360" w:lineRule="auto"/>
              <w:jc w:val="center"/>
              <w:rPr>
                <w:rFonts w:ascii="宋体" w:hAnsi="宋体"/>
                <w:bCs/>
                <w:szCs w:val="21"/>
              </w:rPr>
            </w:pPr>
            <w:r>
              <w:rPr>
                <w:rFonts w:ascii="宋体" w:hAnsi="宋体" w:hint="eastAsia"/>
                <w:bCs/>
                <w:szCs w:val="21"/>
              </w:rPr>
              <w:t>合计总价：</w:t>
            </w:r>
          </w:p>
        </w:tc>
        <w:tc>
          <w:tcPr>
            <w:tcW w:w="1758" w:type="pct"/>
            <w:gridSpan w:val="2"/>
            <w:tcBorders>
              <w:top w:val="single" w:sz="4" w:space="0" w:color="auto"/>
              <w:left w:val="single" w:sz="4" w:space="0" w:color="auto"/>
              <w:bottom w:val="single" w:sz="4" w:space="0" w:color="auto"/>
              <w:right w:val="single" w:sz="4" w:space="0" w:color="auto"/>
            </w:tcBorders>
            <w:vAlign w:val="center"/>
          </w:tcPr>
          <w:p w14:paraId="42C2B4E3" w14:textId="77777777" w:rsidR="001F5D0F" w:rsidRDefault="001F5D0F">
            <w:pPr>
              <w:spacing w:line="360" w:lineRule="auto"/>
              <w:jc w:val="center"/>
              <w:rPr>
                <w:rFonts w:ascii="宋体" w:hAnsi="宋体"/>
                <w:bCs/>
                <w:szCs w:val="21"/>
              </w:rPr>
            </w:pPr>
          </w:p>
        </w:tc>
      </w:tr>
    </w:tbl>
    <w:p w14:paraId="64862B23" w14:textId="77777777" w:rsidR="001F5D0F" w:rsidRDefault="001F5D0F" w:rsidP="001F5D0F">
      <w:pPr>
        <w:spacing w:line="360" w:lineRule="auto"/>
        <w:jc w:val="left"/>
        <w:rPr>
          <w:rFonts w:ascii="宋体" w:eastAsia="宋体"/>
          <w:sz w:val="24"/>
        </w:rPr>
      </w:pPr>
    </w:p>
    <w:p w14:paraId="0A31CCE9" w14:textId="77777777" w:rsidR="00F06DF0" w:rsidRDefault="00F06DF0" w:rsidP="001F5D0F">
      <w:pPr>
        <w:spacing w:line="360" w:lineRule="auto"/>
        <w:jc w:val="left"/>
        <w:rPr>
          <w:rFonts w:ascii="宋体" w:eastAsia="宋体"/>
          <w:sz w:val="24"/>
        </w:rPr>
      </w:pPr>
    </w:p>
    <w:p w14:paraId="338ECF67" w14:textId="77777777" w:rsidR="00F06DF0" w:rsidRDefault="00F06DF0" w:rsidP="001F5D0F">
      <w:pPr>
        <w:spacing w:line="360" w:lineRule="auto"/>
        <w:jc w:val="left"/>
        <w:rPr>
          <w:rFonts w:ascii="宋体" w:eastAsia="宋体"/>
          <w:sz w:val="24"/>
        </w:rPr>
      </w:pPr>
    </w:p>
    <w:p w14:paraId="08B76435" w14:textId="77777777" w:rsidR="00F06DF0" w:rsidRDefault="00F06DF0" w:rsidP="001F5D0F">
      <w:pPr>
        <w:spacing w:line="360" w:lineRule="auto"/>
        <w:jc w:val="left"/>
        <w:rPr>
          <w:rFonts w:ascii="宋体" w:eastAsia="宋体"/>
          <w:sz w:val="24"/>
        </w:rPr>
      </w:pPr>
    </w:p>
    <w:p w14:paraId="7E8C0B29" w14:textId="77777777" w:rsidR="00F06DF0" w:rsidRDefault="00F06DF0" w:rsidP="001F5D0F">
      <w:pPr>
        <w:spacing w:line="360" w:lineRule="auto"/>
        <w:jc w:val="left"/>
        <w:rPr>
          <w:rFonts w:ascii="宋体" w:eastAsia="宋体"/>
          <w:sz w:val="24"/>
        </w:rPr>
      </w:pPr>
      <w:r>
        <w:rPr>
          <w:rFonts w:ascii="宋体" w:eastAsia="宋体" w:hint="eastAsia"/>
          <w:sz w:val="24"/>
        </w:rPr>
        <w:t xml:space="preserve">联系人： </w:t>
      </w:r>
      <w:r>
        <w:rPr>
          <w:rFonts w:ascii="宋体" w:eastAsia="宋体"/>
          <w:sz w:val="24"/>
        </w:rPr>
        <w:t xml:space="preserve">                (</w:t>
      </w:r>
      <w:r>
        <w:rPr>
          <w:rFonts w:ascii="宋体" w:eastAsia="宋体" w:hint="eastAsia"/>
          <w:sz w:val="24"/>
        </w:rPr>
        <w:t>签名)</w:t>
      </w:r>
    </w:p>
    <w:p w14:paraId="5D950FCA" w14:textId="77777777" w:rsidR="00F06DF0" w:rsidRDefault="00F06DF0" w:rsidP="001F5D0F">
      <w:pPr>
        <w:spacing w:line="360" w:lineRule="auto"/>
        <w:jc w:val="left"/>
        <w:rPr>
          <w:rFonts w:ascii="宋体" w:eastAsia="宋体"/>
          <w:sz w:val="24"/>
        </w:rPr>
      </w:pPr>
      <w:r>
        <w:rPr>
          <w:rFonts w:ascii="宋体" w:eastAsia="宋体" w:hint="eastAsia"/>
          <w:sz w:val="24"/>
        </w:rPr>
        <w:t>联系电话：</w:t>
      </w:r>
    </w:p>
    <w:p w14:paraId="3A8BA7CD" w14:textId="54D4968C" w:rsidR="00F06DF0" w:rsidRDefault="00F06DF0" w:rsidP="001F5D0F">
      <w:pPr>
        <w:spacing w:line="360" w:lineRule="auto"/>
        <w:jc w:val="left"/>
        <w:rPr>
          <w:rFonts w:ascii="宋体" w:eastAsia="宋体"/>
          <w:sz w:val="24"/>
        </w:rPr>
      </w:pPr>
    </w:p>
    <w:p w14:paraId="7AA05E29" w14:textId="77777777" w:rsidR="00D404E0" w:rsidRDefault="00D404E0" w:rsidP="001F5D0F">
      <w:pPr>
        <w:spacing w:line="360" w:lineRule="auto"/>
        <w:jc w:val="left"/>
        <w:rPr>
          <w:rFonts w:ascii="宋体" w:eastAsia="宋体"/>
          <w:sz w:val="24"/>
        </w:rPr>
      </w:pPr>
    </w:p>
    <w:p w14:paraId="1AB14123" w14:textId="77777777" w:rsidR="00F06DF0" w:rsidRPr="001F5D0F" w:rsidRDefault="00F06DF0" w:rsidP="001F5D0F">
      <w:pPr>
        <w:spacing w:line="360" w:lineRule="auto"/>
        <w:jc w:val="left"/>
        <w:rPr>
          <w:rFonts w:ascii="宋体" w:eastAsia="宋体"/>
          <w:sz w:val="24"/>
        </w:rPr>
      </w:pPr>
      <w:r>
        <w:rPr>
          <w:rFonts w:ascii="宋体" w:eastAsia="宋体" w:hint="eastAsia"/>
          <w:sz w:val="24"/>
        </w:rPr>
        <w:t>日期：</w:t>
      </w:r>
    </w:p>
    <w:sectPr w:rsidR="00F06DF0" w:rsidRPr="001F5D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44C6E" w14:textId="77777777" w:rsidR="00F51D8E" w:rsidRDefault="00F51D8E" w:rsidP="00366FD4">
      <w:pPr>
        <w:ind w:firstLine="643"/>
      </w:pPr>
      <w:r>
        <w:separator/>
      </w:r>
    </w:p>
  </w:endnote>
  <w:endnote w:type="continuationSeparator" w:id="0">
    <w:p w14:paraId="7557C33A" w14:textId="77777777" w:rsidR="00F51D8E" w:rsidRDefault="00F51D8E" w:rsidP="00366FD4">
      <w:pPr>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3EC65" w14:textId="77777777" w:rsidR="00F51D8E" w:rsidRDefault="00F51D8E" w:rsidP="00366FD4">
      <w:pPr>
        <w:ind w:firstLine="643"/>
      </w:pPr>
      <w:r>
        <w:separator/>
      </w:r>
    </w:p>
  </w:footnote>
  <w:footnote w:type="continuationSeparator" w:id="0">
    <w:p w14:paraId="350AA45F" w14:textId="77777777" w:rsidR="00F51D8E" w:rsidRDefault="00F51D8E" w:rsidP="00366FD4">
      <w:pPr>
        <w:ind w:firstLine="64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num" w:pos="780"/>
        </w:tabs>
        <w:ind w:left="780" w:hanging="360"/>
      </w:pPr>
    </w:lvl>
  </w:abstractNum>
  <w:abstractNum w:abstractNumId="1" w15:restartNumberingAfterBreak="0">
    <w:nsid w:val="00000003"/>
    <w:multiLevelType w:val="multilevel"/>
    <w:tmpl w:val="00000003"/>
    <w:lvl w:ilvl="0">
      <w:start w:val="1"/>
      <w:numFmt w:val="decimal"/>
      <w:lvlText w:val="%1"/>
      <w:lvlJc w:val="left"/>
      <w:pPr>
        <w:ind w:left="128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0D51337"/>
    <w:multiLevelType w:val="singleLevel"/>
    <w:tmpl w:val="00D51337"/>
    <w:lvl w:ilvl="0">
      <w:start w:val="2"/>
      <w:numFmt w:val="decimal"/>
      <w:pStyle w:val="2"/>
      <w:suff w:val="nothing"/>
      <w:lvlText w:val="%1、"/>
      <w:lvlJc w:val="left"/>
    </w:lvl>
  </w:abstractNum>
  <w:abstractNum w:abstractNumId="3" w15:restartNumberingAfterBreak="0">
    <w:nsid w:val="543C54BD"/>
    <w:multiLevelType w:val="hybridMultilevel"/>
    <w:tmpl w:val="8B246BAA"/>
    <w:lvl w:ilvl="0" w:tplc="00BEE1E6">
      <w:start w:val="1"/>
      <w:numFmt w:val="japaneseCounting"/>
      <w:lvlText w:val="%1、"/>
      <w:lvlJc w:val="left"/>
      <w:pPr>
        <w:ind w:left="960" w:hanging="480"/>
      </w:pPr>
      <w:rPr>
        <w:rFonts w:hint="default"/>
      </w:rPr>
    </w:lvl>
    <w:lvl w:ilvl="1" w:tplc="04090019">
      <w:start w:val="1"/>
      <w:numFmt w:val="lowerLetter"/>
      <w:lvlText w:val="%2)"/>
      <w:lvlJc w:val="left"/>
      <w:pPr>
        <w:ind w:left="1320" w:hanging="420"/>
      </w:pPr>
    </w:lvl>
    <w:lvl w:ilvl="2" w:tplc="B9AEB942">
      <w:start w:val="1"/>
      <w:numFmt w:val="decimal"/>
      <w:lvlText w:val="%3、"/>
      <w:lvlJc w:val="left"/>
      <w:pPr>
        <w:ind w:left="1680" w:hanging="36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73E7593"/>
    <w:multiLevelType w:val="hybridMultilevel"/>
    <w:tmpl w:val="AB600C42"/>
    <w:lvl w:ilvl="0" w:tplc="AF3E53AE">
      <w:start w:val="4"/>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UwZmEzOTc4NmQ5NzE1YTZjYTVlNGNhOTBkMDRiOTAifQ=="/>
  </w:docVars>
  <w:rsids>
    <w:rsidRoot w:val="76F41164"/>
    <w:rsid w:val="000668DC"/>
    <w:rsid w:val="00067021"/>
    <w:rsid w:val="000B0B80"/>
    <w:rsid w:val="000C4250"/>
    <w:rsid w:val="00116D6E"/>
    <w:rsid w:val="001225DC"/>
    <w:rsid w:val="00172992"/>
    <w:rsid w:val="001F5D0F"/>
    <w:rsid w:val="00207255"/>
    <w:rsid w:val="002513B8"/>
    <w:rsid w:val="002A1695"/>
    <w:rsid w:val="002B103D"/>
    <w:rsid w:val="002D08D4"/>
    <w:rsid w:val="00366FD4"/>
    <w:rsid w:val="003C4182"/>
    <w:rsid w:val="004A0B9B"/>
    <w:rsid w:val="004D3011"/>
    <w:rsid w:val="004D67CA"/>
    <w:rsid w:val="0052218C"/>
    <w:rsid w:val="0053621A"/>
    <w:rsid w:val="005E3B44"/>
    <w:rsid w:val="006A53EB"/>
    <w:rsid w:val="006B2484"/>
    <w:rsid w:val="00707053"/>
    <w:rsid w:val="007E4D55"/>
    <w:rsid w:val="0082770C"/>
    <w:rsid w:val="00876476"/>
    <w:rsid w:val="008E27C9"/>
    <w:rsid w:val="00905B80"/>
    <w:rsid w:val="00910FC6"/>
    <w:rsid w:val="00913A23"/>
    <w:rsid w:val="00944B6B"/>
    <w:rsid w:val="00970F7E"/>
    <w:rsid w:val="00A47AFE"/>
    <w:rsid w:val="00B957A6"/>
    <w:rsid w:val="00BD0F16"/>
    <w:rsid w:val="00C60599"/>
    <w:rsid w:val="00CA6821"/>
    <w:rsid w:val="00D404E0"/>
    <w:rsid w:val="00D909E3"/>
    <w:rsid w:val="00D97ED8"/>
    <w:rsid w:val="00E13D63"/>
    <w:rsid w:val="00E217A0"/>
    <w:rsid w:val="00E60E0C"/>
    <w:rsid w:val="00EB02C2"/>
    <w:rsid w:val="00EC7F36"/>
    <w:rsid w:val="00F06DF0"/>
    <w:rsid w:val="00F42DB3"/>
    <w:rsid w:val="00F51D8E"/>
    <w:rsid w:val="00FA26AD"/>
    <w:rsid w:val="153F20F9"/>
    <w:rsid w:val="2615297F"/>
    <w:rsid w:val="31B04D12"/>
    <w:rsid w:val="4AA4387D"/>
    <w:rsid w:val="4F8B7D66"/>
    <w:rsid w:val="522173AF"/>
    <w:rsid w:val="5645215E"/>
    <w:rsid w:val="58C525D0"/>
    <w:rsid w:val="5D7100C9"/>
    <w:rsid w:val="62DA55C7"/>
    <w:rsid w:val="632F1549"/>
    <w:rsid w:val="6F482B83"/>
    <w:rsid w:val="71CD2D00"/>
    <w:rsid w:val="72924FD5"/>
    <w:rsid w:val="76F41164"/>
    <w:rsid w:val="7B7C6624"/>
    <w:rsid w:val="7D784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44004"/>
  <w15:docId w15:val="{C491898F-B2E9-4313-9BB2-7ADC2285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20"/>
    <w:link w:val="10"/>
    <w:qFormat/>
    <w:rsid w:val="00D97ED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D97ED8"/>
    <w:pPr>
      <w:keepNext/>
      <w:keepLines/>
      <w:numPr>
        <w:ilvl w:val="1"/>
        <w:numId w:val="1"/>
      </w:numPr>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paragraph" w:styleId="a5">
    <w:name w:val="header"/>
    <w:basedOn w:val="a"/>
    <w:link w:val="a6"/>
    <w:rsid w:val="00366F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66FD4"/>
    <w:rPr>
      <w:rFonts w:asciiTheme="minorHAnsi" w:eastAsiaTheme="minorEastAsia" w:hAnsiTheme="minorHAnsi" w:cstheme="minorBidi"/>
      <w:kern w:val="2"/>
      <w:sz w:val="18"/>
      <w:szCs w:val="18"/>
    </w:rPr>
  </w:style>
  <w:style w:type="paragraph" w:styleId="a7">
    <w:name w:val="footer"/>
    <w:basedOn w:val="a"/>
    <w:link w:val="a8"/>
    <w:rsid w:val="00366FD4"/>
    <w:pPr>
      <w:tabs>
        <w:tab w:val="center" w:pos="4153"/>
        <w:tab w:val="right" w:pos="8306"/>
      </w:tabs>
      <w:snapToGrid w:val="0"/>
      <w:jc w:val="left"/>
    </w:pPr>
    <w:rPr>
      <w:sz w:val="18"/>
      <w:szCs w:val="18"/>
    </w:rPr>
  </w:style>
  <w:style w:type="character" w:customStyle="1" w:styleId="a8">
    <w:name w:val="页脚 字符"/>
    <w:basedOn w:val="a0"/>
    <w:link w:val="a7"/>
    <w:rsid w:val="00366FD4"/>
    <w:rPr>
      <w:rFonts w:asciiTheme="minorHAnsi" w:eastAsiaTheme="minorEastAsia" w:hAnsiTheme="minorHAnsi" w:cstheme="minorBidi"/>
      <w:kern w:val="2"/>
      <w:sz w:val="18"/>
      <w:szCs w:val="18"/>
    </w:rPr>
  </w:style>
  <w:style w:type="paragraph" w:styleId="a9">
    <w:name w:val="List Paragraph"/>
    <w:basedOn w:val="a"/>
    <w:uiPriority w:val="99"/>
    <w:rsid w:val="00D404E0"/>
    <w:pPr>
      <w:ind w:firstLineChars="200" w:firstLine="420"/>
    </w:pPr>
  </w:style>
  <w:style w:type="character" w:customStyle="1" w:styleId="10">
    <w:name w:val="标题 1 字符"/>
    <w:basedOn w:val="a0"/>
    <w:link w:val="1"/>
    <w:rsid w:val="00D97ED8"/>
    <w:rPr>
      <w:b/>
      <w:bCs/>
      <w:kern w:val="44"/>
      <w:sz w:val="44"/>
      <w:szCs w:val="44"/>
    </w:rPr>
  </w:style>
  <w:style w:type="character" w:customStyle="1" w:styleId="21">
    <w:name w:val="标题 2 字符"/>
    <w:basedOn w:val="a0"/>
    <w:link w:val="2"/>
    <w:rsid w:val="00D97ED8"/>
    <w:rPr>
      <w:rFonts w:ascii="Cambria" w:hAnsi="Cambria"/>
      <w:b/>
      <w:bCs/>
      <w:kern w:val="2"/>
      <w:sz w:val="32"/>
      <w:szCs w:val="32"/>
    </w:rPr>
  </w:style>
  <w:style w:type="character" w:customStyle="1" w:styleId="Char">
    <w:name w:val="标准正文样式 Char"/>
    <w:link w:val="aa"/>
    <w:rsid w:val="00D97ED8"/>
    <w:rPr>
      <w:sz w:val="24"/>
    </w:rPr>
  </w:style>
  <w:style w:type="paragraph" w:customStyle="1" w:styleId="aa">
    <w:name w:val="标准正文样式"/>
    <w:basedOn w:val="a"/>
    <w:link w:val="Char"/>
    <w:rsid w:val="00D97ED8"/>
    <w:pPr>
      <w:spacing w:line="360" w:lineRule="auto"/>
      <w:ind w:firstLineChars="200" w:firstLine="200"/>
    </w:pPr>
    <w:rPr>
      <w:rFonts w:ascii="Times New Roman" w:eastAsia="宋体" w:hAnsi="Times New Roman" w:cs="Times New Roman"/>
      <w:kern w:val="0"/>
      <w:sz w:val="24"/>
      <w:szCs w:val="20"/>
    </w:rPr>
  </w:style>
  <w:style w:type="paragraph" w:styleId="ab">
    <w:name w:val="Body Text Indent"/>
    <w:basedOn w:val="a"/>
    <w:link w:val="ac"/>
    <w:rsid w:val="00D97ED8"/>
    <w:pPr>
      <w:spacing w:after="120"/>
      <w:ind w:leftChars="200" w:left="420"/>
    </w:pPr>
  </w:style>
  <w:style w:type="character" w:customStyle="1" w:styleId="ac">
    <w:name w:val="正文文本缩进 字符"/>
    <w:basedOn w:val="a0"/>
    <w:link w:val="ab"/>
    <w:rsid w:val="00D97ED8"/>
    <w:rPr>
      <w:rFonts w:asciiTheme="minorHAnsi" w:eastAsiaTheme="minorEastAsia" w:hAnsiTheme="minorHAnsi" w:cstheme="minorBidi"/>
      <w:kern w:val="2"/>
      <w:sz w:val="21"/>
      <w:szCs w:val="24"/>
    </w:rPr>
  </w:style>
  <w:style w:type="paragraph" w:styleId="20">
    <w:name w:val="Body Text First Indent 2"/>
    <w:basedOn w:val="ab"/>
    <w:link w:val="22"/>
    <w:rsid w:val="00D97ED8"/>
    <w:pPr>
      <w:ind w:firstLineChars="200" w:firstLine="420"/>
    </w:pPr>
  </w:style>
  <w:style w:type="character" w:customStyle="1" w:styleId="22">
    <w:name w:val="正文文本首行缩进 2 字符"/>
    <w:basedOn w:val="ac"/>
    <w:link w:val="20"/>
    <w:rsid w:val="00D97ED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06">
      <w:bodyDiv w:val="1"/>
      <w:marLeft w:val="0"/>
      <w:marRight w:val="0"/>
      <w:marTop w:val="0"/>
      <w:marBottom w:val="0"/>
      <w:divBdr>
        <w:top w:val="none" w:sz="0" w:space="0" w:color="auto"/>
        <w:left w:val="none" w:sz="0" w:space="0" w:color="auto"/>
        <w:bottom w:val="none" w:sz="0" w:space="0" w:color="auto"/>
        <w:right w:val="none" w:sz="0" w:space="0" w:color="auto"/>
      </w:divBdr>
    </w:div>
    <w:div w:id="216825224">
      <w:bodyDiv w:val="1"/>
      <w:marLeft w:val="0"/>
      <w:marRight w:val="0"/>
      <w:marTop w:val="0"/>
      <w:marBottom w:val="0"/>
      <w:divBdr>
        <w:top w:val="none" w:sz="0" w:space="0" w:color="auto"/>
        <w:left w:val="none" w:sz="0" w:space="0" w:color="auto"/>
        <w:bottom w:val="none" w:sz="0" w:space="0" w:color="auto"/>
        <w:right w:val="none" w:sz="0" w:space="0" w:color="auto"/>
      </w:divBdr>
    </w:div>
    <w:div w:id="468976438">
      <w:bodyDiv w:val="1"/>
      <w:marLeft w:val="0"/>
      <w:marRight w:val="0"/>
      <w:marTop w:val="0"/>
      <w:marBottom w:val="0"/>
      <w:divBdr>
        <w:top w:val="none" w:sz="0" w:space="0" w:color="auto"/>
        <w:left w:val="none" w:sz="0" w:space="0" w:color="auto"/>
        <w:bottom w:val="none" w:sz="0" w:space="0" w:color="auto"/>
        <w:right w:val="none" w:sz="0" w:space="0" w:color="auto"/>
      </w:divBdr>
    </w:div>
    <w:div w:id="545874636">
      <w:bodyDiv w:val="1"/>
      <w:marLeft w:val="0"/>
      <w:marRight w:val="0"/>
      <w:marTop w:val="0"/>
      <w:marBottom w:val="0"/>
      <w:divBdr>
        <w:top w:val="none" w:sz="0" w:space="0" w:color="auto"/>
        <w:left w:val="none" w:sz="0" w:space="0" w:color="auto"/>
        <w:bottom w:val="none" w:sz="0" w:space="0" w:color="auto"/>
        <w:right w:val="none" w:sz="0" w:space="0" w:color="auto"/>
      </w:divBdr>
    </w:div>
    <w:div w:id="715854438">
      <w:bodyDiv w:val="1"/>
      <w:marLeft w:val="0"/>
      <w:marRight w:val="0"/>
      <w:marTop w:val="0"/>
      <w:marBottom w:val="0"/>
      <w:divBdr>
        <w:top w:val="none" w:sz="0" w:space="0" w:color="auto"/>
        <w:left w:val="none" w:sz="0" w:space="0" w:color="auto"/>
        <w:bottom w:val="none" w:sz="0" w:space="0" w:color="auto"/>
        <w:right w:val="none" w:sz="0" w:space="0" w:color="auto"/>
      </w:divBdr>
    </w:div>
    <w:div w:id="898244768">
      <w:bodyDiv w:val="1"/>
      <w:marLeft w:val="0"/>
      <w:marRight w:val="0"/>
      <w:marTop w:val="0"/>
      <w:marBottom w:val="0"/>
      <w:divBdr>
        <w:top w:val="none" w:sz="0" w:space="0" w:color="auto"/>
        <w:left w:val="none" w:sz="0" w:space="0" w:color="auto"/>
        <w:bottom w:val="none" w:sz="0" w:space="0" w:color="auto"/>
        <w:right w:val="none" w:sz="0" w:space="0" w:color="auto"/>
      </w:divBdr>
    </w:div>
    <w:div w:id="910193958">
      <w:bodyDiv w:val="1"/>
      <w:marLeft w:val="0"/>
      <w:marRight w:val="0"/>
      <w:marTop w:val="0"/>
      <w:marBottom w:val="0"/>
      <w:divBdr>
        <w:top w:val="none" w:sz="0" w:space="0" w:color="auto"/>
        <w:left w:val="none" w:sz="0" w:space="0" w:color="auto"/>
        <w:bottom w:val="none" w:sz="0" w:space="0" w:color="auto"/>
        <w:right w:val="none" w:sz="0" w:space="0" w:color="auto"/>
      </w:divBdr>
    </w:div>
    <w:div w:id="966006785">
      <w:bodyDiv w:val="1"/>
      <w:marLeft w:val="0"/>
      <w:marRight w:val="0"/>
      <w:marTop w:val="0"/>
      <w:marBottom w:val="0"/>
      <w:divBdr>
        <w:top w:val="none" w:sz="0" w:space="0" w:color="auto"/>
        <w:left w:val="none" w:sz="0" w:space="0" w:color="auto"/>
        <w:bottom w:val="none" w:sz="0" w:space="0" w:color="auto"/>
        <w:right w:val="none" w:sz="0" w:space="0" w:color="auto"/>
      </w:divBdr>
    </w:div>
    <w:div w:id="1046418743">
      <w:bodyDiv w:val="1"/>
      <w:marLeft w:val="0"/>
      <w:marRight w:val="0"/>
      <w:marTop w:val="0"/>
      <w:marBottom w:val="0"/>
      <w:divBdr>
        <w:top w:val="none" w:sz="0" w:space="0" w:color="auto"/>
        <w:left w:val="none" w:sz="0" w:space="0" w:color="auto"/>
        <w:bottom w:val="none" w:sz="0" w:space="0" w:color="auto"/>
        <w:right w:val="none" w:sz="0" w:space="0" w:color="auto"/>
      </w:divBdr>
    </w:div>
    <w:div w:id="1074013756">
      <w:bodyDiv w:val="1"/>
      <w:marLeft w:val="0"/>
      <w:marRight w:val="0"/>
      <w:marTop w:val="0"/>
      <w:marBottom w:val="0"/>
      <w:divBdr>
        <w:top w:val="none" w:sz="0" w:space="0" w:color="auto"/>
        <w:left w:val="none" w:sz="0" w:space="0" w:color="auto"/>
        <w:bottom w:val="none" w:sz="0" w:space="0" w:color="auto"/>
        <w:right w:val="none" w:sz="0" w:space="0" w:color="auto"/>
      </w:divBdr>
    </w:div>
    <w:div w:id="1261840658">
      <w:bodyDiv w:val="1"/>
      <w:marLeft w:val="0"/>
      <w:marRight w:val="0"/>
      <w:marTop w:val="0"/>
      <w:marBottom w:val="0"/>
      <w:divBdr>
        <w:top w:val="none" w:sz="0" w:space="0" w:color="auto"/>
        <w:left w:val="none" w:sz="0" w:space="0" w:color="auto"/>
        <w:bottom w:val="none" w:sz="0" w:space="0" w:color="auto"/>
        <w:right w:val="none" w:sz="0" w:space="0" w:color="auto"/>
      </w:divBdr>
    </w:div>
    <w:div w:id="1453552649">
      <w:bodyDiv w:val="1"/>
      <w:marLeft w:val="0"/>
      <w:marRight w:val="0"/>
      <w:marTop w:val="0"/>
      <w:marBottom w:val="0"/>
      <w:divBdr>
        <w:top w:val="none" w:sz="0" w:space="0" w:color="auto"/>
        <w:left w:val="none" w:sz="0" w:space="0" w:color="auto"/>
        <w:bottom w:val="none" w:sz="0" w:space="0" w:color="auto"/>
        <w:right w:val="none" w:sz="0" w:space="0" w:color="auto"/>
      </w:divBdr>
    </w:div>
    <w:div w:id="1587568956">
      <w:bodyDiv w:val="1"/>
      <w:marLeft w:val="0"/>
      <w:marRight w:val="0"/>
      <w:marTop w:val="0"/>
      <w:marBottom w:val="0"/>
      <w:divBdr>
        <w:top w:val="none" w:sz="0" w:space="0" w:color="auto"/>
        <w:left w:val="none" w:sz="0" w:space="0" w:color="auto"/>
        <w:bottom w:val="none" w:sz="0" w:space="0" w:color="auto"/>
        <w:right w:val="none" w:sz="0" w:space="0" w:color="auto"/>
      </w:divBdr>
    </w:div>
    <w:div w:id="1591159443">
      <w:bodyDiv w:val="1"/>
      <w:marLeft w:val="0"/>
      <w:marRight w:val="0"/>
      <w:marTop w:val="0"/>
      <w:marBottom w:val="0"/>
      <w:divBdr>
        <w:top w:val="none" w:sz="0" w:space="0" w:color="auto"/>
        <w:left w:val="none" w:sz="0" w:space="0" w:color="auto"/>
        <w:bottom w:val="none" w:sz="0" w:space="0" w:color="auto"/>
        <w:right w:val="none" w:sz="0" w:space="0" w:color="auto"/>
      </w:divBdr>
    </w:div>
    <w:div w:id="1836260469">
      <w:bodyDiv w:val="1"/>
      <w:marLeft w:val="0"/>
      <w:marRight w:val="0"/>
      <w:marTop w:val="0"/>
      <w:marBottom w:val="0"/>
      <w:divBdr>
        <w:top w:val="none" w:sz="0" w:space="0" w:color="auto"/>
        <w:left w:val="none" w:sz="0" w:space="0" w:color="auto"/>
        <w:bottom w:val="none" w:sz="0" w:space="0" w:color="auto"/>
        <w:right w:val="none" w:sz="0" w:space="0" w:color="auto"/>
      </w:divBdr>
    </w:div>
    <w:div w:id="2069498265">
      <w:bodyDiv w:val="1"/>
      <w:marLeft w:val="0"/>
      <w:marRight w:val="0"/>
      <w:marTop w:val="0"/>
      <w:marBottom w:val="0"/>
      <w:divBdr>
        <w:top w:val="none" w:sz="0" w:space="0" w:color="auto"/>
        <w:left w:val="none" w:sz="0" w:space="0" w:color="auto"/>
        <w:bottom w:val="none" w:sz="0" w:space="0" w:color="auto"/>
        <w:right w:val="none" w:sz="0" w:space="0" w:color="auto"/>
      </w:divBdr>
    </w:div>
    <w:div w:id="2102751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林伟鹏</dc:creator>
  <cp:lastModifiedBy>王晓玮</cp:lastModifiedBy>
  <cp:revision>23</cp:revision>
  <dcterms:created xsi:type="dcterms:W3CDTF">2024-06-17T07:57:00Z</dcterms:created>
  <dcterms:modified xsi:type="dcterms:W3CDTF">2025-02-10T01:01:00Z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3DA623B240FD4B27802E246BC71949FB_13</vt:lpwstr>
  </property>
</Properties>
</file>